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2402"/>
        <w:gridCol w:w="803"/>
        <w:gridCol w:w="1995"/>
        <w:gridCol w:w="978"/>
        <w:gridCol w:w="1902"/>
      </w:tblGrid>
      <w:tr w:rsidR="0040128E" w:rsidRPr="00A574E8" w:rsidTr="0040128E">
        <w:trPr>
          <w:trHeight w:val="594"/>
        </w:trPr>
        <w:tc>
          <w:tcPr>
            <w:tcW w:w="8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40128E" w:rsidRDefault="0040128E" w:rsidP="006B1A6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4012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高雄市議會第</w:t>
            </w:r>
            <w:r w:rsidR="006B1A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  <w:r w:rsidRPr="004012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屆第</w:t>
            </w:r>
            <w:r w:rsidR="006B1A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4</w:t>
            </w:r>
            <w:r w:rsidRPr="004012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次定期大會議員提案執行情形報告表</w:t>
            </w:r>
          </w:p>
        </w:tc>
      </w:tr>
      <w:tr w:rsidR="0040128E" w:rsidRPr="00A574E8" w:rsidTr="00FD5BCE">
        <w:trPr>
          <w:trHeight w:val="82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0128E" w:rsidP="00E55CD3">
            <w:pPr>
              <w:jc w:val="center"/>
              <w:rPr>
                <w:rFonts w:ascii="標楷體" w:eastAsia="標楷體" w:hAnsi="標楷體"/>
              </w:rPr>
            </w:pPr>
            <w:r w:rsidRPr="006B1A68">
              <w:rPr>
                <w:rFonts w:ascii="標楷體" w:eastAsia="標楷體" w:hAnsi="標楷體"/>
                <w:color w:val="000000"/>
                <w:sz w:val="28"/>
              </w:rPr>
              <w:t>提案</w:t>
            </w:r>
            <w:r w:rsidRPr="006B1A68">
              <w:rPr>
                <w:rFonts w:ascii="標楷體" w:eastAsia="標楷體" w:hAnsi="標楷體"/>
                <w:color w:val="000000"/>
                <w:sz w:val="28"/>
              </w:rPr>
              <w:br/>
              <w:t>議員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CF5183" w:rsidP="00CF51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曾</w:t>
            </w:r>
            <w:r w:rsidR="0040128E" w:rsidRPr="006B1A68">
              <w:rPr>
                <w:rFonts w:ascii="標楷體" w:eastAsia="標楷體" w:hAnsi="標楷體"/>
                <w:color w:val="000000"/>
                <w:sz w:val="28"/>
                <w:szCs w:val="28"/>
              </w:rPr>
              <w:t>議員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俊傑</w:t>
            </w:r>
            <w:r w:rsidR="0040128E" w:rsidRPr="006B1A6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0128E" w:rsidP="00E55CD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1A68">
              <w:rPr>
                <w:rFonts w:ascii="標楷體" w:eastAsia="標楷體" w:hAnsi="標楷體"/>
                <w:color w:val="000000"/>
                <w:sz w:val="28"/>
              </w:rPr>
              <w:t>類號</w:t>
            </w:r>
            <w:proofErr w:type="gram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6B1A68" w:rsidP="00DA0E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B1A68">
              <w:rPr>
                <w:rFonts w:ascii="標楷體" w:eastAsia="標楷體" w:hAnsi="標楷體" w:cs="DFKaiShu-SB-Estd-BF" w:hint="eastAsia"/>
                <w:kern w:val="0"/>
                <w:sz w:val="22"/>
              </w:rPr>
              <w:t>警</w:t>
            </w:r>
            <w:proofErr w:type="gramStart"/>
            <w:r w:rsidRPr="006B1A68">
              <w:rPr>
                <w:rFonts w:ascii="標楷體" w:eastAsia="標楷體" w:hAnsi="標楷體" w:cs="DFKaiShu-SB-Estd-BF" w:hint="eastAsia"/>
                <w:kern w:val="0"/>
                <w:sz w:val="22"/>
              </w:rPr>
              <w:t>消衛環</w:t>
            </w:r>
            <w:r w:rsidR="0040128E" w:rsidRPr="006B1A68">
              <w:rPr>
                <w:rFonts w:ascii="標楷體" w:eastAsia="標楷體" w:hAnsi="標楷體"/>
                <w:color w:val="000000"/>
                <w:sz w:val="22"/>
              </w:rPr>
              <w:t>類</w:t>
            </w:r>
            <w:proofErr w:type="gramEnd"/>
            <w:r w:rsidR="0040128E" w:rsidRPr="006B1A68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="00A65706">
              <w:rPr>
                <w:rFonts w:ascii="標楷體" w:eastAsia="標楷體" w:hAnsi="標楷體" w:hint="eastAsia"/>
                <w:color w:val="000000"/>
                <w:sz w:val="22"/>
              </w:rPr>
              <w:t>82</w:t>
            </w:r>
            <w:r w:rsidR="0040128E" w:rsidRPr="006B1A68">
              <w:rPr>
                <w:rFonts w:ascii="標楷體" w:eastAsia="標楷體" w:hAnsi="標楷體"/>
                <w:color w:val="000000"/>
                <w:sz w:val="22"/>
              </w:rPr>
              <w:t>號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0128E" w:rsidP="00E55CD3">
            <w:pPr>
              <w:jc w:val="center"/>
              <w:rPr>
                <w:rFonts w:ascii="標楷體" w:eastAsia="標楷體" w:hAnsi="標楷體"/>
              </w:rPr>
            </w:pPr>
            <w:r w:rsidRPr="006B1A68">
              <w:rPr>
                <w:rFonts w:ascii="標楷體" w:eastAsia="標楷體" w:hAnsi="標楷體"/>
                <w:color w:val="000000"/>
                <w:sz w:val="28"/>
              </w:rPr>
              <w:t>主辦</w:t>
            </w:r>
            <w:r w:rsidRPr="006B1A68">
              <w:rPr>
                <w:rFonts w:ascii="標楷體" w:eastAsia="標楷體" w:hAnsi="標楷體"/>
                <w:color w:val="000000"/>
                <w:sz w:val="28"/>
              </w:rPr>
              <w:br/>
              <w:t>機關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6B1A68" w:rsidP="00DA0E4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A68">
              <w:rPr>
                <w:rFonts w:ascii="標楷體" w:eastAsia="標楷體" w:hAnsi="標楷體" w:hint="eastAsia"/>
                <w:sz w:val="28"/>
                <w:szCs w:val="28"/>
              </w:rPr>
              <w:t>警察局</w:t>
            </w:r>
          </w:p>
        </w:tc>
      </w:tr>
      <w:tr w:rsidR="0040128E" w:rsidRPr="00A574E8" w:rsidTr="009A4844">
        <w:trPr>
          <w:trHeight w:val="55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0128E" w:rsidP="009A4844">
            <w:r>
              <w:rPr>
                <w:rFonts w:ascii="標楷體" w:eastAsia="標楷體" w:hAnsi="標楷體"/>
                <w:color w:val="000000"/>
                <w:sz w:val="28"/>
              </w:rPr>
              <w:t>案由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CF5183" w:rsidP="00E55CD3"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對違規車輛拖吊，請</w:t>
            </w:r>
            <w:proofErr w:type="gramStart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要求確依高雄市</w:t>
            </w:r>
            <w:proofErr w:type="gramEnd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政府違規車輛拖吊及管理作業規定辦理。</w:t>
            </w:r>
          </w:p>
        </w:tc>
      </w:tr>
      <w:tr w:rsidR="0040128E" w:rsidRPr="00A574E8" w:rsidTr="0040128E">
        <w:trPr>
          <w:trHeight w:val="69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40128E" w:rsidP="00E55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t>審查</w:t>
            </w: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意見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DA0E4E" w:rsidP="00E55C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 w:hint="eastAsia"/>
                <w:sz w:val="28"/>
                <w:szCs w:val="28"/>
              </w:rPr>
              <w:t>送請市政府研究辦理。</w:t>
            </w:r>
          </w:p>
        </w:tc>
      </w:tr>
      <w:tr w:rsidR="0040128E" w:rsidRPr="00A574E8" w:rsidTr="009A4844">
        <w:trPr>
          <w:trHeight w:val="882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40128E" w:rsidP="00E55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t>大會</w:t>
            </w: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決議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DA0E4E" w:rsidP="00A911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 w:hint="eastAsia"/>
                <w:sz w:val="28"/>
                <w:szCs w:val="28"/>
              </w:rPr>
              <w:t>送請市政府研究辦理。</w:t>
            </w:r>
          </w:p>
        </w:tc>
      </w:tr>
      <w:tr w:rsidR="0040128E" w:rsidRPr="00A574E8" w:rsidTr="006F4232">
        <w:trPr>
          <w:trHeight w:val="376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0128E" w:rsidP="00E55CD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執</w:t>
            </w:r>
          </w:p>
          <w:p w:rsidR="0040128E" w:rsidRPr="00A574E8" w:rsidRDefault="0040128E" w:rsidP="009A4844"/>
          <w:p w:rsidR="0040128E" w:rsidRPr="00A574E8" w:rsidRDefault="0040128E" w:rsidP="00E55CD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行</w:t>
            </w:r>
            <w:r>
              <w:rPr>
                <w:rFonts w:ascii="標楷體" w:eastAsia="標楷體" w:hAnsi="標楷體"/>
                <w:color w:val="000000"/>
                <w:sz w:val="28"/>
              </w:rPr>
              <w:br/>
            </w:r>
          </w:p>
          <w:p w:rsidR="0040128E" w:rsidRPr="00A574E8" w:rsidRDefault="0040128E" w:rsidP="009A4844"/>
          <w:p w:rsidR="0040128E" w:rsidRPr="00A574E8" w:rsidRDefault="0040128E" w:rsidP="009A484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情</w:t>
            </w:r>
          </w:p>
          <w:p w:rsidR="0040128E" w:rsidRPr="00A574E8" w:rsidRDefault="0040128E" w:rsidP="009A484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形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2B8A" w:rsidRPr="00242B8A" w:rsidRDefault="00242B8A" w:rsidP="00896E06">
            <w:pPr>
              <w:pStyle w:val="ab"/>
              <w:numPr>
                <w:ilvl w:val="0"/>
                <w:numId w:val="1"/>
              </w:numPr>
              <w:spacing w:line="520" w:lineRule="exact"/>
              <w:ind w:leftChars="0" w:rightChars="35" w:right="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2B8A">
              <w:rPr>
                <w:rFonts w:ascii="標楷體" w:eastAsia="標楷體" w:hAnsi="標楷體"/>
                <w:sz w:val="28"/>
                <w:szCs w:val="28"/>
              </w:rPr>
              <w:t>有關反映拖吊廣播事宜，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896E06">
              <w:rPr>
                <w:rFonts w:ascii="標楷體" w:eastAsia="標楷體" w:hAnsi="標楷體" w:hint="eastAsia"/>
                <w:sz w:val="28"/>
                <w:szCs w:val="28"/>
              </w:rPr>
              <w:t>行政院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環境保護署「環境音量標準」第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4條規定：「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緊鄰未滿八公尺之道路</w:t>
            </w:r>
            <w:proofErr w:type="gramStart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日間均能音量</w:t>
            </w:r>
            <w:proofErr w:type="gramEnd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最高不得逾71分貝，緊鄰八公尺以上之道路</w:t>
            </w:r>
            <w:proofErr w:type="gramStart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日間均能音量</w:t>
            </w:r>
            <w:proofErr w:type="gramEnd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最高不得逾76分貝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」；</w:t>
            </w:r>
            <w:proofErr w:type="gramStart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242B8A">
              <w:rPr>
                <w:rFonts w:ascii="標楷體" w:eastAsia="標楷體" w:hAnsi="標楷體"/>
                <w:sz w:val="28"/>
                <w:szCs w:val="28"/>
              </w:rPr>
              <w:t>本府違規車輛拖吊及保管作業規定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：「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拖吊廣播</w:t>
            </w:r>
            <w:r w:rsidR="0054657C">
              <w:rPr>
                <w:rFonts w:ascii="標楷體" w:eastAsia="標楷體" w:hAnsi="標楷體"/>
                <w:sz w:val="28"/>
                <w:szCs w:val="28"/>
              </w:rPr>
              <w:t>音量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42B8A">
              <w:rPr>
                <w:rFonts w:ascii="標楷體" w:eastAsia="標楷體" w:hAnsi="標楷體"/>
                <w:sz w:val="28"/>
                <w:szCs w:val="28"/>
              </w:rPr>
              <w:t>時至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242B8A">
              <w:rPr>
                <w:rFonts w:ascii="標楷體" w:eastAsia="標楷體" w:hAnsi="標楷體"/>
                <w:sz w:val="28"/>
                <w:szCs w:val="28"/>
              </w:rPr>
              <w:t>時應介於6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42B8A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  <w:r w:rsidRPr="00242B8A">
              <w:rPr>
                <w:rFonts w:ascii="標楷體" w:eastAsia="標楷體" w:hAnsi="標楷體"/>
                <w:sz w:val="28"/>
                <w:szCs w:val="28"/>
              </w:rPr>
              <w:t>分貝；其餘時段以足以</w:t>
            </w:r>
            <w:proofErr w:type="gramStart"/>
            <w:r w:rsidRPr="00242B8A">
              <w:rPr>
                <w:rFonts w:ascii="標楷體" w:eastAsia="標楷體" w:hAnsi="標楷體"/>
                <w:sz w:val="28"/>
                <w:szCs w:val="28"/>
              </w:rPr>
              <w:t>警示且不</w:t>
            </w:r>
            <w:proofErr w:type="gramEnd"/>
            <w:r w:rsidRPr="00242B8A">
              <w:rPr>
                <w:rFonts w:ascii="標楷體" w:eastAsia="標楷體" w:hAnsi="標楷體"/>
                <w:sz w:val="28"/>
                <w:szCs w:val="28"/>
              </w:rPr>
              <w:t>影響民眾安寧為原則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13654D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執法取締</w:t>
            </w:r>
            <w:proofErr w:type="gramStart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現場均有本</w:t>
            </w:r>
            <w:proofErr w:type="gramEnd"/>
            <w:r w:rsidR="0013654D">
              <w:rPr>
                <w:rFonts w:ascii="標楷體" w:eastAsia="標楷體" w:hAnsi="標楷體" w:hint="eastAsia"/>
                <w:sz w:val="28"/>
                <w:szCs w:val="28"/>
              </w:rPr>
              <w:t>府警察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(以下稱該局)</w:t>
            </w:r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員警</w:t>
            </w:r>
            <w:proofErr w:type="gramStart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在場全程採</w:t>
            </w:r>
            <w:proofErr w:type="gramEnd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證，以確保取締</w:t>
            </w:r>
            <w:proofErr w:type="gramStart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作業確依標準</w:t>
            </w:r>
            <w:proofErr w:type="gramEnd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作業流程辦理。</w:t>
            </w:r>
            <w:proofErr w:type="gramStart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另拖吊車</w:t>
            </w:r>
            <w:proofErr w:type="gramEnd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亦有行車紀錄器全程蒐錄執行過程影像，倘民眾有疑慮，可</w:t>
            </w:r>
            <w:proofErr w:type="gramStart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 w:rsidRPr="00242B8A">
              <w:rPr>
                <w:rFonts w:ascii="標楷體" w:eastAsia="標楷體" w:hAnsi="標楷體" w:hint="eastAsia"/>
                <w:sz w:val="28"/>
                <w:szCs w:val="28"/>
              </w:rPr>
              <w:t>向本府交通局停車管理中心聯繫後，至拖吊場聽取廣播錄音及調閱行車紀錄檔案。</w:t>
            </w:r>
          </w:p>
          <w:p w:rsidR="001B19D0" w:rsidRDefault="006F4232" w:rsidP="004F6A52">
            <w:pPr>
              <w:pStyle w:val="ab"/>
              <w:numPr>
                <w:ilvl w:val="0"/>
                <w:numId w:val="1"/>
              </w:numPr>
              <w:spacing w:line="520" w:lineRule="exact"/>
              <w:ind w:leftChars="0" w:rightChars="35" w:right="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有關民眾反映於109年10月25日夜間因急事須出門，惟住家(本市三民區十全二路238號)車庫前紅線處有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6A52"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汽車</w:t>
            </w:r>
            <w:r w:rsidR="004F6A52"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  <w:r w:rsidR="004F6A5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放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阻擋進出，惟該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局交通警察大隊派遣拖吊車前往時，隨行員警因</w:t>
            </w:r>
            <w:r w:rsidR="00A24E16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處紅線模糊且</w:t>
            </w:r>
            <w:r w:rsidR="00A24E16">
              <w:rPr>
                <w:rFonts w:ascii="標楷體" w:eastAsia="標楷體" w:hAnsi="標楷體" w:hint="eastAsia"/>
                <w:sz w:val="28"/>
                <w:szCs w:val="28"/>
              </w:rPr>
              <w:t>違規車輛前後均停靠車輛礙難執行拖吊作業，</w:t>
            </w:r>
            <w:r w:rsidR="004F6A52">
              <w:rPr>
                <w:rFonts w:ascii="標楷體" w:eastAsia="標楷體" w:hAnsi="標楷體" w:hint="eastAsia"/>
                <w:sz w:val="28"/>
                <w:szCs w:val="28"/>
              </w:rPr>
              <w:t>而未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予拖吊，</w:t>
            </w:r>
            <w:r w:rsidR="00A24E16">
              <w:rPr>
                <w:rFonts w:ascii="標楷體" w:eastAsia="標楷體" w:hAnsi="標楷體" w:hint="eastAsia"/>
                <w:sz w:val="28"/>
                <w:szCs w:val="28"/>
              </w:rPr>
              <w:t>遂</w:t>
            </w:r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  <w:r w:rsidR="00A24E16">
              <w:rPr>
                <w:rFonts w:ascii="標楷體" w:eastAsia="標楷體" w:hAnsi="標楷體" w:hint="eastAsia"/>
                <w:sz w:val="28"/>
                <w:szCs w:val="28"/>
              </w:rPr>
              <w:t>由派出所員警</w:t>
            </w:r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持續聯繫車主</w:t>
            </w:r>
            <w:r w:rsidR="00A24E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F6A52">
              <w:rPr>
                <w:rFonts w:ascii="標楷體" w:eastAsia="標楷體" w:hAnsi="標楷體" w:hint="eastAsia"/>
                <w:sz w:val="28"/>
                <w:szCs w:val="28"/>
              </w:rPr>
              <w:t>民眾認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有執法疑義。經</w:t>
            </w:r>
            <w:r w:rsidR="00A24E16">
              <w:rPr>
                <w:rFonts w:ascii="標楷體" w:eastAsia="標楷體" w:hAnsi="標楷體" w:hint="eastAsia"/>
                <w:sz w:val="28"/>
                <w:szCs w:val="28"/>
              </w:rPr>
              <w:t>市議員曾俊傑服務處召集相關單位於109年12月4日辦理會</w:t>
            </w:r>
            <w:proofErr w:type="gramStart"/>
            <w:r w:rsidR="00A24E16"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 w:rsidR="00A24E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4657C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A24E16">
              <w:rPr>
                <w:rFonts w:ascii="標楷體" w:eastAsia="標楷體" w:hAnsi="標楷體" w:hint="eastAsia"/>
                <w:sz w:val="28"/>
                <w:szCs w:val="28"/>
              </w:rPr>
              <w:t>局交通警察大隊</w:t>
            </w:r>
            <w:r w:rsidR="00EE4BC3">
              <w:rPr>
                <w:rFonts w:ascii="標楷體" w:eastAsia="標楷體" w:hAnsi="標楷體" w:hint="eastAsia"/>
                <w:sz w:val="28"/>
                <w:szCs w:val="28"/>
              </w:rPr>
              <w:t>認該情</w:t>
            </w:r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況應</w:t>
            </w:r>
            <w:r w:rsidR="00EE4BC3">
              <w:rPr>
                <w:rFonts w:ascii="標楷體" w:eastAsia="標楷體" w:hAnsi="標楷體" w:hint="eastAsia"/>
                <w:sz w:val="28"/>
                <w:szCs w:val="28"/>
              </w:rPr>
              <w:t>予拖吊，且本府交通局</w:t>
            </w:r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亦將</w:t>
            </w:r>
            <w:proofErr w:type="gramStart"/>
            <w:r w:rsidR="00EE4BC3">
              <w:rPr>
                <w:rFonts w:ascii="標楷體" w:eastAsia="標楷體" w:hAnsi="標楷體" w:hint="eastAsia"/>
                <w:sz w:val="28"/>
                <w:szCs w:val="28"/>
              </w:rPr>
              <w:t>補繪該</w:t>
            </w:r>
            <w:proofErr w:type="gramEnd"/>
            <w:r w:rsidR="00EE4BC3">
              <w:rPr>
                <w:rFonts w:ascii="標楷體" w:eastAsia="標楷體" w:hAnsi="標楷體" w:hint="eastAsia"/>
                <w:sz w:val="28"/>
                <w:szCs w:val="28"/>
              </w:rPr>
              <w:t>處紅線以利辨識。</w:t>
            </w:r>
          </w:p>
          <w:p w:rsidR="0040128E" w:rsidRPr="001B19D0" w:rsidRDefault="0054657C" w:rsidP="001B19D0">
            <w:pPr>
              <w:pStyle w:val="ab"/>
              <w:numPr>
                <w:ilvl w:val="0"/>
                <w:numId w:val="1"/>
              </w:numPr>
              <w:spacing w:line="520" w:lineRule="exact"/>
              <w:ind w:leftChars="0" w:rightChars="35" w:right="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局業已督</w:t>
            </w:r>
            <w:proofErr w:type="gramStart"/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飭</w:t>
            </w:r>
            <w:proofErr w:type="gramEnd"/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該名執勤員警檢討改進，亦持續加強員警教育訓練，宣導員警遇有上述</w:t>
            </w:r>
            <w:proofErr w:type="gramStart"/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情形確依本</w:t>
            </w:r>
            <w:proofErr w:type="gramEnd"/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府交通</w:t>
            </w:r>
            <w:proofErr w:type="gramStart"/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局函頒之</w:t>
            </w:r>
            <w:proofErr w:type="gramEnd"/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「民眾住家門口或出入口前不當停車」案件處理作業程序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以道路交通管理處罰條例第56條第1項第5款「在顯有妨礙其他人、車通行處所停車」規定取締移置，另該處紅線業由本府交通局</w:t>
            </w:r>
            <w:proofErr w:type="gramStart"/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補繪完竣</w:t>
            </w:r>
            <w:proofErr w:type="gramEnd"/>
            <w:r w:rsidR="001B19D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0128E" w:rsidRPr="00A574E8" w:rsidTr="009A4844">
        <w:trPr>
          <w:trHeight w:val="1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0128E" w:rsidP="00E55CD3">
            <w:pPr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lastRenderedPageBreak/>
              <w:t>復文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br/>
              <w:t>字號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A65706" w:rsidP="00E55CD3">
            <w:r>
              <w:rPr>
                <w:rFonts w:ascii="標楷體" w:eastAsia="標楷體" w:hAnsi="標楷體" w:hint="eastAsia"/>
                <w:sz w:val="28"/>
                <w:szCs w:val="28"/>
              </w:rPr>
              <w:t>高市府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警交</w:t>
            </w:r>
            <w:r w:rsidR="00A91135" w:rsidRPr="00A91135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proofErr w:type="gramEnd"/>
            <w:r w:rsidR="00A91135" w:rsidRPr="00A9113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A65706">
              <w:rPr>
                <w:rFonts w:ascii="標楷體" w:eastAsia="標楷體" w:hAnsi="標楷體"/>
                <w:sz w:val="28"/>
                <w:szCs w:val="28"/>
              </w:rPr>
              <w:t>11071782700</w:t>
            </w:r>
            <w:r w:rsidR="00A91135" w:rsidRPr="00A9113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</w:tbl>
    <w:p w:rsidR="00D404FB" w:rsidRDefault="00D404FB">
      <w:pPr>
        <w:widowControl/>
        <w:rPr>
          <w:rFonts w:ascii="標楷體" w:eastAsia="標楷體" w:hAnsi="標楷體"/>
        </w:rPr>
      </w:pPr>
    </w:p>
    <w:sectPr w:rsidR="00D404FB" w:rsidSect="00866FBF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5A" w:rsidRDefault="00E6785A" w:rsidP="00FE57F6">
      <w:r>
        <w:separator/>
      </w:r>
    </w:p>
  </w:endnote>
  <w:endnote w:type="continuationSeparator" w:id="0">
    <w:p w:rsidR="00E6785A" w:rsidRDefault="00E6785A" w:rsidP="00F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CFFCF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5A" w:rsidRDefault="00E6785A" w:rsidP="00FE57F6">
      <w:r>
        <w:separator/>
      </w:r>
    </w:p>
  </w:footnote>
  <w:footnote w:type="continuationSeparator" w:id="0">
    <w:p w:rsidR="00E6785A" w:rsidRDefault="00E6785A" w:rsidP="00FE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041"/>
    <w:multiLevelType w:val="hybridMultilevel"/>
    <w:tmpl w:val="D88E8012"/>
    <w:lvl w:ilvl="0" w:tplc="D728BE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F50C55"/>
    <w:multiLevelType w:val="hybridMultilevel"/>
    <w:tmpl w:val="A1C82516"/>
    <w:lvl w:ilvl="0" w:tplc="79F64C54">
      <w:start w:val="1"/>
      <w:numFmt w:val="taiwaneseCountingThousand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BF"/>
    <w:rsid w:val="000046BE"/>
    <w:rsid w:val="00004F6C"/>
    <w:rsid w:val="00066BB8"/>
    <w:rsid w:val="0008304E"/>
    <w:rsid w:val="000E748B"/>
    <w:rsid w:val="000F2DC8"/>
    <w:rsid w:val="0013654D"/>
    <w:rsid w:val="00161010"/>
    <w:rsid w:val="00193A0F"/>
    <w:rsid w:val="001B19D0"/>
    <w:rsid w:val="00213D12"/>
    <w:rsid w:val="00234D0C"/>
    <w:rsid w:val="00242B8A"/>
    <w:rsid w:val="002457CC"/>
    <w:rsid w:val="00256210"/>
    <w:rsid w:val="002D6703"/>
    <w:rsid w:val="00315856"/>
    <w:rsid w:val="00347805"/>
    <w:rsid w:val="00367AE7"/>
    <w:rsid w:val="0037117F"/>
    <w:rsid w:val="00383C32"/>
    <w:rsid w:val="003D6255"/>
    <w:rsid w:val="003E3271"/>
    <w:rsid w:val="0040128E"/>
    <w:rsid w:val="0041111E"/>
    <w:rsid w:val="00420682"/>
    <w:rsid w:val="00444FDF"/>
    <w:rsid w:val="004F6A52"/>
    <w:rsid w:val="005136DE"/>
    <w:rsid w:val="0054657C"/>
    <w:rsid w:val="00576460"/>
    <w:rsid w:val="005B7C7E"/>
    <w:rsid w:val="005F1776"/>
    <w:rsid w:val="00621E89"/>
    <w:rsid w:val="00632F92"/>
    <w:rsid w:val="00634737"/>
    <w:rsid w:val="00636F69"/>
    <w:rsid w:val="006424ED"/>
    <w:rsid w:val="00644534"/>
    <w:rsid w:val="00673FAC"/>
    <w:rsid w:val="0068047D"/>
    <w:rsid w:val="006B1A68"/>
    <w:rsid w:val="006F1DA4"/>
    <w:rsid w:val="006F4232"/>
    <w:rsid w:val="00767C7D"/>
    <w:rsid w:val="007B2C21"/>
    <w:rsid w:val="007B31FA"/>
    <w:rsid w:val="007B5BBD"/>
    <w:rsid w:val="007F7A73"/>
    <w:rsid w:val="00866FBF"/>
    <w:rsid w:val="00896E06"/>
    <w:rsid w:val="009326BD"/>
    <w:rsid w:val="00971CBD"/>
    <w:rsid w:val="009A4844"/>
    <w:rsid w:val="009F790E"/>
    <w:rsid w:val="00A24E16"/>
    <w:rsid w:val="00A65706"/>
    <w:rsid w:val="00A8013D"/>
    <w:rsid w:val="00A84360"/>
    <w:rsid w:val="00A91135"/>
    <w:rsid w:val="00A93DF1"/>
    <w:rsid w:val="00AA0C10"/>
    <w:rsid w:val="00AE568F"/>
    <w:rsid w:val="00B4076E"/>
    <w:rsid w:val="00B8601C"/>
    <w:rsid w:val="00BA35B3"/>
    <w:rsid w:val="00C03038"/>
    <w:rsid w:val="00C03832"/>
    <w:rsid w:val="00C103E1"/>
    <w:rsid w:val="00C22D98"/>
    <w:rsid w:val="00C4468C"/>
    <w:rsid w:val="00C55140"/>
    <w:rsid w:val="00C70019"/>
    <w:rsid w:val="00C75C14"/>
    <w:rsid w:val="00C93530"/>
    <w:rsid w:val="00CC1A12"/>
    <w:rsid w:val="00CE561D"/>
    <w:rsid w:val="00CF5183"/>
    <w:rsid w:val="00D16506"/>
    <w:rsid w:val="00D404FB"/>
    <w:rsid w:val="00DA0E4E"/>
    <w:rsid w:val="00DA12D8"/>
    <w:rsid w:val="00DB0C55"/>
    <w:rsid w:val="00DC55A4"/>
    <w:rsid w:val="00DF5502"/>
    <w:rsid w:val="00E6785A"/>
    <w:rsid w:val="00EC43B2"/>
    <w:rsid w:val="00ED218B"/>
    <w:rsid w:val="00ED6E20"/>
    <w:rsid w:val="00ED72A3"/>
    <w:rsid w:val="00EE4BC3"/>
    <w:rsid w:val="00EF6810"/>
    <w:rsid w:val="00F0504F"/>
    <w:rsid w:val="00FD5BCE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6F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rsid w:val="0041111E"/>
    <w:pPr>
      <w:spacing w:line="440" w:lineRule="exact"/>
      <w:ind w:left="840" w:hangingChars="300" w:hanging="840"/>
    </w:pPr>
    <w:rPr>
      <w:rFonts w:ascii="華康楷書體W5" w:eastAsia="華康楷書體W5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41111E"/>
    <w:rPr>
      <w:rFonts w:ascii="華康楷書體W5" w:eastAsia="華康楷書體W5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FE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7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7F6"/>
    <w:rPr>
      <w:sz w:val="20"/>
      <w:szCs w:val="20"/>
    </w:rPr>
  </w:style>
  <w:style w:type="paragraph" w:styleId="ab">
    <w:name w:val="List Paragraph"/>
    <w:basedOn w:val="a"/>
    <w:uiPriority w:val="34"/>
    <w:qFormat/>
    <w:rsid w:val="00242B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6F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rsid w:val="0041111E"/>
    <w:pPr>
      <w:spacing w:line="440" w:lineRule="exact"/>
      <w:ind w:left="840" w:hangingChars="300" w:hanging="840"/>
    </w:pPr>
    <w:rPr>
      <w:rFonts w:ascii="華康楷書體W5" w:eastAsia="華康楷書體W5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41111E"/>
    <w:rPr>
      <w:rFonts w:ascii="華康楷書體W5" w:eastAsia="華康楷書體W5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FE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7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7F6"/>
    <w:rPr>
      <w:sz w:val="20"/>
      <w:szCs w:val="20"/>
    </w:rPr>
  </w:style>
  <w:style w:type="paragraph" w:styleId="ab">
    <w:name w:val="List Paragraph"/>
    <w:basedOn w:val="a"/>
    <w:uiPriority w:val="34"/>
    <w:qFormat/>
    <w:rsid w:val="00242B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jchang</dc:creator>
  <cp:lastModifiedBy>羅淑賢</cp:lastModifiedBy>
  <cp:revision>3</cp:revision>
  <cp:lastPrinted>2021-08-13T04:35:00Z</cp:lastPrinted>
  <dcterms:created xsi:type="dcterms:W3CDTF">2021-08-17T08:02:00Z</dcterms:created>
  <dcterms:modified xsi:type="dcterms:W3CDTF">2021-08-19T06:45:00Z</dcterms:modified>
</cp:coreProperties>
</file>