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841"/>
        <w:gridCol w:w="2268"/>
        <w:gridCol w:w="567"/>
        <w:gridCol w:w="2126"/>
        <w:gridCol w:w="851"/>
        <w:gridCol w:w="2159"/>
      </w:tblGrid>
      <w:tr w:rsidR="0040128E" w:rsidRPr="00A574E8" w:rsidTr="009110FC">
        <w:trPr>
          <w:trHeight w:val="594"/>
        </w:trPr>
        <w:tc>
          <w:tcPr>
            <w:tcW w:w="8812"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365FB8" w:rsidRDefault="0040128E" w:rsidP="00134EA2">
            <w:pPr>
              <w:spacing w:line="400" w:lineRule="exact"/>
              <w:jc w:val="center"/>
              <w:rPr>
                <w:rFonts w:ascii="標楷體" w:eastAsia="標楷體" w:hAnsi="標楷體"/>
                <w:sz w:val="32"/>
                <w:szCs w:val="32"/>
              </w:rPr>
            </w:pPr>
            <w:r w:rsidRPr="00365FB8">
              <w:rPr>
                <w:rFonts w:ascii="標楷體" w:eastAsia="標楷體" w:hAnsi="標楷體"/>
                <w:b/>
                <w:color w:val="000000"/>
                <w:sz w:val="32"/>
                <w:szCs w:val="32"/>
              </w:rPr>
              <w:t>高雄市議會第</w:t>
            </w:r>
            <w:r w:rsidR="00AA1CB5" w:rsidRPr="00365FB8">
              <w:rPr>
                <w:rFonts w:ascii="標楷體" w:eastAsia="標楷體" w:hAnsi="標楷體"/>
                <w:b/>
                <w:color w:val="000000"/>
                <w:sz w:val="32"/>
                <w:szCs w:val="32"/>
              </w:rPr>
              <w:t>3</w:t>
            </w:r>
            <w:r w:rsidRPr="00365FB8">
              <w:rPr>
                <w:rFonts w:ascii="標楷體" w:eastAsia="標楷體" w:hAnsi="標楷體"/>
                <w:b/>
                <w:color w:val="000000"/>
                <w:sz w:val="32"/>
                <w:szCs w:val="32"/>
              </w:rPr>
              <w:t>屆第</w:t>
            </w:r>
            <w:r w:rsidR="00AA1CB5" w:rsidRPr="00365FB8">
              <w:rPr>
                <w:rFonts w:ascii="標楷體" w:eastAsia="標楷體" w:hAnsi="標楷體" w:hint="eastAsia"/>
                <w:b/>
                <w:color w:val="000000"/>
                <w:sz w:val="32"/>
                <w:szCs w:val="32"/>
              </w:rPr>
              <w:t>1</w:t>
            </w:r>
            <w:r w:rsidRPr="00365FB8">
              <w:rPr>
                <w:rFonts w:ascii="標楷體" w:eastAsia="標楷體" w:hAnsi="標楷體"/>
                <w:b/>
                <w:color w:val="000000"/>
                <w:sz w:val="32"/>
                <w:szCs w:val="32"/>
              </w:rPr>
              <w:t>次定期大會議員提案執行情形報告表</w:t>
            </w:r>
          </w:p>
        </w:tc>
      </w:tr>
      <w:tr w:rsidR="0040128E" w:rsidRPr="00A574E8" w:rsidTr="00365FB8">
        <w:trPr>
          <w:trHeight w:val="828"/>
        </w:trPr>
        <w:tc>
          <w:tcPr>
            <w:tcW w:w="84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A574E8" w:rsidRDefault="0040128E" w:rsidP="00134EA2">
            <w:pPr>
              <w:spacing w:line="400" w:lineRule="exact"/>
              <w:jc w:val="center"/>
            </w:pPr>
            <w:r>
              <w:rPr>
                <w:rFonts w:ascii="標楷體" w:eastAsia="標楷體" w:hAnsi="標楷體"/>
                <w:color w:val="000000"/>
                <w:sz w:val="28"/>
              </w:rPr>
              <w:t>提案議員</w:t>
            </w:r>
          </w:p>
        </w:tc>
        <w:tc>
          <w:tcPr>
            <w:tcW w:w="226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4EA2" w:rsidRPr="00365FB8" w:rsidRDefault="00134EA2" w:rsidP="00134EA2">
            <w:pPr>
              <w:spacing w:line="400" w:lineRule="exact"/>
              <w:rPr>
                <w:rFonts w:ascii="標楷體" w:eastAsia="標楷體" w:hAnsi="標楷體"/>
                <w:color w:val="000000"/>
                <w:sz w:val="28"/>
              </w:rPr>
            </w:pPr>
            <w:r w:rsidRPr="00365FB8">
              <w:rPr>
                <w:rFonts w:ascii="標楷體" w:eastAsia="標楷體" w:hAnsi="標楷體" w:hint="eastAsia"/>
                <w:color w:val="000000"/>
                <w:sz w:val="28"/>
              </w:rPr>
              <w:t>李議員雅慧</w:t>
            </w:r>
          </w:p>
          <w:p w:rsidR="0040128E" w:rsidRPr="00365FB8" w:rsidRDefault="00134EA2" w:rsidP="00134EA2">
            <w:pPr>
              <w:spacing w:line="400" w:lineRule="exact"/>
              <w:rPr>
                <w:rFonts w:ascii="標楷體" w:eastAsia="標楷體" w:hAnsi="標楷體"/>
              </w:rPr>
            </w:pPr>
            <w:r w:rsidRPr="00365FB8">
              <w:rPr>
                <w:rFonts w:ascii="標楷體" w:eastAsia="標楷體" w:hAnsi="標楷體" w:hint="eastAsia"/>
                <w:color w:val="000000"/>
                <w:sz w:val="28"/>
              </w:rPr>
              <w:t>黃議員文益</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365FB8" w:rsidRDefault="0040128E" w:rsidP="00134EA2">
            <w:pPr>
              <w:spacing w:line="400" w:lineRule="exact"/>
              <w:jc w:val="center"/>
              <w:rPr>
                <w:rFonts w:ascii="標楷體" w:eastAsia="標楷體" w:hAnsi="標楷體"/>
              </w:rPr>
            </w:pPr>
            <w:r w:rsidRPr="00365FB8">
              <w:rPr>
                <w:rFonts w:ascii="標楷體" w:eastAsia="標楷體" w:hAnsi="標楷體"/>
                <w:color w:val="000000"/>
                <w:sz w:val="28"/>
              </w:rPr>
              <w:t>類號</w:t>
            </w:r>
          </w:p>
        </w:tc>
        <w:tc>
          <w:tcPr>
            <w:tcW w:w="21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365FB8" w:rsidRDefault="00AA1CB5" w:rsidP="00134EA2">
            <w:pPr>
              <w:spacing w:line="400" w:lineRule="exact"/>
              <w:rPr>
                <w:rFonts w:ascii="標楷體" w:eastAsia="標楷體" w:hAnsi="標楷體"/>
                <w:sz w:val="28"/>
                <w:szCs w:val="28"/>
              </w:rPr>
            </w:pPr>
            <w:r w:rsidRPr="00365FB8">
              <w:rPr>
                <w:rFonts w:ascii="標楷體" w:eastAsia="標楷體" w:hAnsi="標楷體" w:cs="DFKaiShu-SB-Estd-BF" w:hint="eastAsia"/>
                <w:kern w:val="0"/>
                <w:sz w:val="28"/>
                <w:szCs w:val="28"/>
              </w:rPr>
              <w:t>內政</w:t>
            </w:r>
            <w:r w:rsidR="0040128E" w:rsidRPr="00365FB8">
              <w:rPr>
                <w:rFonts w:ascii="標楷體" w:eastAsia="標楷體" w:hAnsi="標楷體"/>
                <w:color w:val="000000"/>
                <w:sz w:val="28"/>
                <w:szCs w:val="28"/>
              </w:rPr>
              <w:t>類第</w:t>
            </w:r>
            <w:r w:rsidR="00134EA2" w:rsidRPr="00365FB8">
              <w:rPr>
                <w:rFonts w:ascii="標楷體" w:eastAsia="標楷體" w:hAnsi="標楷體" w:hint="eastAsia"/>
                <w:color w:val="000000"/>
                <w:sz w:val="28"/>
                <w:szCs w:val="28"/>
              </w:rPr>
              <w:t>63</w:t>
            </w:r>
            <w:r w:rsidR="0040128E" w:rsidRPr="00365FB8">
              <w:rPr>
                <w:rFonts w:ascii="標楷體" w:eastAsia="標楷體" w:hAnsi="標楷體"/>
                <w:color w:val="000000"/>
                <w:sz w:val="28"/>
                <w:szCs w:val="28"/>
              </w:rPr>
              <w:t>號</w:t>
            </w:r>
          </w:p>
        </w:tc>
        <w:tc>
          <w:tcPr>
            <w:tcW w:w="8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365FB8" w:rsidRDefault="0040128E" w:rsidP="00134EA2">
            <w:pPr>
              <w:spacing w:line="400" w:lineRule="exact"/>
              <w:jc w:val="center"/>
              <w:rPr>
                <w:rFonts w:ascii="標楷體" w:eastAsia="標楷體" w:hAnsi="標楷體"/>
              </w:rPr>
            </w:pPr>
            <w:r w:rsidRPr="00365FB8">
              <w:rPr>
                <w:rFonts w:ascii="標楷體" w:eastAsia="標楷體" w:hAnsi="標楷體"/>
                <w:color w:val="000000"/>
                <w:sz w:val="28"/>
              </w:rPr>
              <w:t>主辦機關</w:t>
            </w:r>
          </w:p>
        </w:tc>
        <w:tc>
          <w:tcPr>
            <w:tcW w:w="21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365FB8" w:rsidRDefault="00AA1CB5" w:rsidP="00134EA2">
            <w:pPr>
              <w:spacing w:line="400" w:lineRule="exact"/>
              <w:rPr>
                <w:rFonts w:ascii="標楷體" w:eastAsia="標楷體" w:hAnsi="標楷體"/>
              </w:rPr>
            </w:pPr>
            <w:r w:rsidRPr="00365FB8">
              <w:rPr>
                <w:rFonts w:ascii="標楷體" w:eastAsia="標楷體" w:hAnsi="標楷體" w:hint="eastAsia"/>
              </w:rPr>
              <w:t>警察局</w:t>
            </w:r>
          </w:p>
        </w:tc>
      </w:tr>
      <w:tr w:rsidR="0040128E" w:rsidRPr="00694EF1" w:rsidTr="00365FB8">
        <w:trPr>
          <w:trHeight w:val="554"/>
        </w:trPr>
        <w:tc>
          <w:tcPr>
            <w:tcW w:w="84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A574E8" w:rsidRDefault="0040128E" w:rsidP="00134EA2">
            <w:pPr>
              <w:spacing w:line="400" w:lineRule="exact"/>
              <w:jc w:val="center"/>
            </w:pPr>
            <w:r>
              <w:rPr>
                <w:rFonts w:ascii="標楷體" w:eastAsia="標楷體" w:hAnsi="標楷體"/>
                <w:color w:val="000000"/>
                <w:sz w:val="28"/>
              </w:rPr>
              <w:t>案由</w:t>
            </w:r>
          </w:p>
        </w:tc>
        <w:tc>
          <w:tcPr>
            <w:tcW w:w="7971"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365FB8" w:rsidRDefault="00694EF1" w:rsidP="00DB55A7">
            <w:pPr>
              <w:spacing w:line="400" w:lineRule="exact"/>
              <w:rPr>
                <w:rFonts w:ascii="標楷體" w:eastAsia="標楷體" w:hAnsi="標楷體"/>
                <w:sz w:val="28"/>
              </w:rPr>
            </w:pPr>
            <w:r w:rsidRPr="00365FB8">
              <w:rPr>
                <w:rFonts w:ascii="標楷體" w:eastAsia="標楷體" w:hAnsi="標楷體" w:hint="eastAsia"/>
                <w:sz w:val="28"/>
              </w:rPr>
              <w:t>建請貴府研議於本巿各區公所調解委員會調解期日派駐至少1名員警在調解委員會現協助維持秩序。</w:t>
            </w:r>
          </w:p>
        </w:tc>
      </w:tr>
      <w:tr w:rsidR="0040128E" w:rsidRPr="00A574E8" w:rsidTr="00365FB8">
        <w:trPr>
          <w:trHeight w:val="745"/>
        </w:trPr>
        <w:tc>
          <w:tcPr>
            <w:tcW w:w="84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9110FC" w:rsidRPr="009110FC" w:rsidRDefault="0040128E" w:rsidP="00134EA2">
            <w:pPr>
              <w:spacing w:line="400" w:lineRule="exact"/>
              <w:jc w:val="center"/>
              <w:rPr>
                <w:rFonts w:ascii="標楷體" w:eastAsia="標楷體" w:hAnsi="標楷體"/>
                <w:sz w:val="28"/>
              </w:rPr>
            </w:pPr>
            <w:r w:rsidRPr="009110FC">
              <w:rPr>
                <w:rFonts w:ascii="標楷體" w:eastAsia="標楷體" w:hAnsi="標楷體"/>
                <w:sz w:val="28"/>
              </w:rPr>
              <w:t>審查</w:t>
            </w:r>
          </w:p>
          <w:p w:rsidR="0040128E" w:rsidRPr="009110FC" w:rsidRDefault="0040128E" w:rsidP="00134EA2">
            <w:pPr>
              <w:spacing w:line="400" w:lineRule="exact"/>
              <w:jc w:val="center"/>
              <w:rPr>
                <w:rFonts w:ascii="標楷體" w:eastAsia="標楷體" w:hAnsi="標楷體"/>
                <w:sz w:val="28"/>
              </w:rPr>
            </w:pPr>
            <w:r w:rsidRPr="009110FC">
              <w:rPr>
                <w:rFonts w:ascii="標楷體" w:eastAsia="標楷體" w:hAnsi="標楷體"/>
                <w:sz w:val="28"/>
              </w:rPr>
              <w:t>意見</w:t>
            </w:r>
          </w:p>
        </w:tc>
        <w:tc>
          <w:tcPr>
            <w:tcW w:w="7971"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365FB8" w:rsidRDefault="009073A3" w:rsidP="00134EA2">
            <w:pPr>
              <w:spacing w:line="400" w:lineRule="exact"/>
              <w:rPr>
                <w:rFonts w:ascii="標楷體" w:eastAsia="標楷體" w:hAnsi="標楷體"/>
                <w:sz w:val="28"/>
                <w:szCs w:val="24"/>
              </w:rPr>
            </w:pPr>
            <w:r w:rsidRPr="00365FB8">
              <w:rPr>
                <w:rFonts w:ascii="標楷體" w:eastAsia="標楷體" w:hAnsi="標楷體" w:hint="eastAsia"/>
                <w:sz w:val="28"/>
                <w:szCs w:val="24"/>
              </w:rPr>
              <w:t>送請市政府研究辦理。</w:t>
            </w:r>
          </w:p>
        </w:tc>
      </w:tr>
      <w:tr w:rsidR="0040128E" w:rsidRPr="00A574E8" w:rsidTr="00365FB8">
        <w:trPr>
          <w:trHeight w:val="842"/>
        </w:trPr>
        <w:tc>
          <w:tcPr>
            <w:tcW w:w="84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9110FC" w:rsidRPr="009110FC" w:rsidRDefault="0040128E" w:rsidP="00134EA2">
            <w:pPr>
              <w:spacing w:line="400" w:lineRule="exact"/>
              <w:jc w:val="center"/>
              <w:rPr>
                <w:rFonts w:ascii="標楷體" w:eastAsia="標楷體" w:hAnsi="標楷體"/>
                <w:sz w:val="28"/>
              </w:rPr>
            </w:pPr>
            <w:r w:rsidRPr="009110FC">
              <w:rPr>
                <w:rFonts w:ascii="標楷體" w:eastAsia="標楷體" w:hAnsi="標楷體"/>
                <w:sz w:val="28"/>
              </w:rPr>
              <w:t>大會</w:t>
            </w:r>
          </w:p>
          <w:p w:rsidR="0040128E" w:rsidRPr="009110FC" w:rsidRDefault="0040128E" w:rsidP="00134EA2">
            <w:pPr>
              <w:spacing w:line="400" w:lineRule="exact"/>
              <w:jc w:val="center"/>
              <w:rPr>
                <w:rFonts w:ascii="標楷體" w:eastAsia="標楷體" w:hAnsi="標楷體"/>
                <w:sz w:val="28"/>
              </w:rPr>
            </w:pPr>
            <w:r w:rsidRPr="009110FC">
              <w:rPr>
                <w:rFonts w:ascii="標楷體" w:eastAsia="標楷體" w:hAnsi="標楷體"/>
                <w:sz w:val="28"/>
              </w:rPr>
              <w:t>決議</w:t>
            </w:r>
          </w:p>
        </w:tc>
        <w:tc>
          <w:tcPr>
            <w:tcW w:w="7971"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365FB8" w:rsidRDefault="009073A3" w:rsidP="00134EA2">
            <w:pPr>
              <w:spacing w:line="400" w:lineRule="exact"/>
              <w:rPr>
                <w:rFonts w:ascii="標楷體" w:eastAsia="標楷體" w:hAnsi="標楷體"/>
                <w:sz w:val="28"/>
                <w:szCs w:val="24"/>
              </w:rPr>
            </w:pPr>
            <w:r w:rsidRPr="00365FB8">
              <w:rPr>
                <w:rFonts w:ascii="標楷體" w:eastAsia="標楷體" w:hAnsi="標楷體" w:hint="eastAsia"/>
                <w:sz w:val="28"/>
                <w:szCs w:val="24"/>
              </w:rPr>
              <w:t>送請市政府研究辦理。</w:t>
            </w:r>
          </w:p>
        </w:tc>
      </w:tr>
      <w:tr w:rsidR="0040128E" w:rsidRPr="00A574E8" w:rsidTr="009110FC">
        <w:trPr>
          <w:trHeight w:val="5585"/>
        </w:trPr>
        <w:tc>
          <w:tcPr>
            <w:tcW w:w="84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40128E" w:rsidRPr="00A574E8" w:rsidRDefault="0040128E" w:rsidP="00134EA2">
            <w:pPr>
              <w:spacing w:line="400" w:lineRule="exact"/>
              <w:jc w:val="center"/>
            </w:pPr>
            <w:r>
              <w:rPr>
                <w:rFonts w:ascii="標楷體" w:eastAsia="標楷體" w:hAnsi="標楷體"/>
                <w:color w:val="000000"/>
                <w:sz w:val="28"/>
              </w:rPr>
              <w:t>執</w:t>
            </w:r>
          </w:p>
          <w:p w:rsidR="0040128E" w:rsidRPr="00A574E8" w:rsidRDefault="0040128E" w:rsidP="00134EA2">
            <w:pPr>
              <w:spacing w:line="400" w:lineRule="exact"/>
              <w:jc w:val="center"/>
            </w:pPr>
            <w:r>
              <w:rPr>
                <w:rFonts w:ascii="標楷體" w:eastAsia="標楷體" w:hAnsi="標楷體"/>
                <w:color w:val="000000"/>
                <w:sz w:val="28"/>
              </w:rPr>
              <w:t>行</w:t>
            </w:r>
          </w:p>
          <w:p w:rsidR="0040128E" w:rsidRPr="00A574E8" w:rsidRDefault="0040128E" w:rsidP="00134EA2">
            <w:pPr>
              <w:spacing w:line="400" w:lineRule="exact"/>
              <w:jc w:val="center"/>
            </w:pPr>
            <w:r>
              <w:rPr>
                <w:rFonts w:ascii="標楷體" w:eastAsia="標楷體" w:hAnsi="標楷體"/>
                <w:color w:val="000000"/>
                <w:sz w:val="28"/>
              </w:rPr>
              <w:t>情</w:t>
            </w:r>
          </w:p>
          <w:p w:rsidR="0040128E" w:rsidRPr="00A574E8" w:rsidRDefault="0040128E" w:rsidP="00134EA2">
            <w:pPr>
              <w:spacing w:line="400" w:lineRule="exact"/>
              <w:jc w:val="center"/>
            </w:pPr>
            <w:r>
              <w:rPr>
                <w:rFonts w:ascii="標楷體" w:eastAsia="標楷體" w:hAnsi="標楷體"/>
                <w:color w:val="000000"/>
                <w:sz w:val="28"/>
              </w:rPr>
              <w:t>形</w:t>
            </w:r>
          </w:p>
        </w:tc>
        <w:tc>
          <w:tcPr>
            <w:tcW w:w="7971"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E2012E" w:rsidRDefault="00A84531" w:rsidP="0006004B">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8F0941" w:rsidRPr="008F0941">
              <w:rPr>
                <w:rFonts w:ascii="標楷體" w:eastAsia="標楷體" w:hAnsi="標楷體" w:hint="eastAsia"/>
                <w:color w:val="000000"/>
                <w:sz w:val="28"/>
                <w:szCs w:val="28"/>
              </w:rPr>
              <w:t>為達成警察任務，提升行政效能，合理規範警察職務協助，以避免警察機關輕易介入其他行政機關之法定職權範圍，致影響警察任務之執行，</w:t>
            </w:r>
            <w:r w:rsidR="008F0941" w:rsidRPr="008F0941">
              <w:rPr>
                <w:rFonts w:ascii="標楷體" w:eastAsia="標楷體" w:hAnsi="標楷體"/>
                <w:color w:val="000000"/>
                <w:sz w:val="28"/>
                <w:szCs w:val="28"/>
              </w:rPr>
              <w:t>內政部警政</w:t>
            </w:r>
            <w:r w:rsidR="008F0941" w:rsidRPr="008F0941">
              <w:rPr>
                <w:rFonts w:ascii="標楷體" w:eastAsia="標楷體" w:hAnsi="標楷體" w:hint="eastAsia"/>
                <w:color w:val="000000"/>
                <w:sz w:val="28"/>
                <w:szCs w:val="28"/>
              </w:rPr>
              <w:t>署</w:t>
            </w:r>
            <w:r w:rsidR="008F0941" w:rsidRPr="008F0941">
              <w:rPr>
                <w:rFonts w:ascii="標楷體" w:eastAsia="標楷體" w:hAnsi="標楷體"/>
                <w:color w:val="000000"/>
                <w:sz w:val="28"/>
                <w:szCs w:val="28"/>
              </w:rPr>
              <w:t>訂有</w:t>
            </w:r>
            <w:r w:rsidR="008F0941" w:rsidRPr="008F0941">
              <w:rPr>
                <w:rFonts w:ascii="標楷體" w:eastAsia="標楷體" w:hAnsi="標楷體" w:hint="eastAsia"/>
                <w:color w:val="000000"/>
                <w:sz w:val="28"/>
                <w:szCs w:val="28"/>
              </w:rPr>
              <w:t>「</w:t>
            </w:r>
            <w:r w:rsidR="008F0941" w:rsidRPr="008F0941">
              <w:rPr>
                <w:rFonts w:ascii="標楷體" w:eastAsia="標楷體" w:hAnsi="標楷體" w:hint="eastAsia"/>
                <w:color w:val="000000"/>
                <w:kern w:val="0"/>
                <w:sz w:val="28"/>
                <w:szCs w:val="28"/>
              </w:rPr>
              <w:t>警察機關職務協助執行原則</w:t>
            </w:r>
            <w:r w:rsidR="008F0941" w:rsidRPr="008F0941">
              <w:rPr>
                <w:rFonts w:ascii="標楷體" w:eastAsia="標楷體" w:hAnsi="標楷體" w:hint="eastAsia"/>
                <w:color w:val="000000"/>
                <w:sz w:val="28"/>
                <w:szCs w:val="28"/>
              </w:rPr>
              <w:t>」，</w:t>
            </w:r>
            <w:r w:rsidR="008F0941" w:rsidRPr="008F0941">
              <w:rPr>
                <w:rFonts w:ascii="標楷體" w:eastAsia="標楷體" w:hAnsi="標楷體" w:hint="eastAsia"/>
                <w:kern w:val="0"/>
                <w:sz w:val="28"/>
                <w:szCs w:val="28"/>
              </w:rPr>
              <w:t>職務協助範圍</w:t>
            </w:r>
            <w:r w:rsidR="008F0941">
              <w:rPr>
                <w:rFonts w:ascii="標楷體" w:eastAsia="標楷體" w:hAnsi="標楷體" w:hint="eastAsia"/>
                <w:kern w:val="0"/>
                <w:sz w:val="28"/>
                <w:szCs w:val="28"/>
              </w:rPr>
              <w:t>，</w:t>
            </w:r>
            <w:r w:rsidR="00F43011" w:rsidRPr="00260989">
              <w:rPr>
                <w:rFonts w:ascii="標楷體" w:eastAsia="標楷體" w:hAnsi="標楷體" w:hint="eastAsia"/>
                <w:sz w:val="28"/>
                <w:szCs w:val="28"/>
              </w:rPr>
              <w:t>以其他行政機關實施取締、稽查、檢查、到場、強制及其他職務事項，遇有危害非警察協助不足以排除或因該危害而有妨害公安秩序者為限，並以維護現場秩序及其他機關執行人員安全為原則</w:t>
            </w:r>
            <w:r w:rsidR="008F0941" w:rsidRPr="008F0941">
              <w:rPr>
                <w:rFonts w:ascii="標楷體" w:eastAsia="標楷體" w:hAnsi="標楷體" w:hint="eastAsia"/>
                <w:kern w:val="0"/>
                <w:sz w:val="28"/>
                <w:szCs w:val="28"/>
              </w:rPr>
              <w:t>，</w:t>
            </w:r>
            <w:r w:rsidR="00365FB8" w:rsidRPr="008F0941">
              <w:rPr>
                <w:rFonts w:ascii="標楷體" w:eastAsia="標楷體" w:hAnsi="標楷體" w:hint="eastAsia"/>
                <w:sz w:val="28"/>
                <w:szCs w:val="28"/>
              </w:rPr>
              <w:t>各區公所調解委員會</w:t>
            </w:r>
            <w:r w:rsidR="005D3DA5" w:rsidRPr="008F0941">
              <w:rPr>
                <w:rFonts w:ascii="標楷體" w:eastAsia="標楷體" w:hAnsi="標楷體" w:hint="eastAsia"/>
                <w:sz w:val="28"/>
                <w:szCs w:val="28"/>
              </w:rPr>
              <w:t>業務</w:t>
            </w:r>
            <w:r w:rsidR="00365FB8" w:rsidRPr="008F0941">
              <w:rPr>
                <w:rFonts w:ascii="標楷體" w:eastAsia="標楷體" w:hAnsi="標楷體" w:hint="eastAsia"/>
                <w:sz w:val="28"/>
                <w:szCs w:val="28"/>
              </w:rPr>
              <w:t>負責依法辦理「民事事件」及「告訴乃論刑事事件」之調解，</w:t>
            </w:r>
            <w:r w:rsidR="00CD5489" w:rsidRPr="008F0941">
              <w:rPr>
                <w:rFonts w:ascii="標楷體" w:eastAsia="標楷體" w:hAnsi="標楷體" w:hint="eastAsia"/>
                <w:sz w:val="28"/>
                <w:szCs w:val="28"/>
              </w:rPr>
              <w:t>若需求警力協助依</w:t>
            </w:r>
            <w:r w:rsidR="005D3DA5" w:rsidRPr="008F0941">
              <w:rPr>
                <w:rFonts w:ascii="標楷體" w:eastAsia="標楷體" w:hAnsi="標楷體" w:hint="eastAsia"/>
                <w:sz w:val="28"/>
                <w:szCs w:val="28"/>
              </w:rPr>
              <w:t>行</w:t>
            </w:r>
            <w:r w:rsidR="00365FB8" w:rsidRPr="008F0941">
              <w:rPr>
                <w:rFonts w:ascii="標楷體" w:eastAsia="標楷體" w:hAnsi="標楷體" w:hint="eastAsia"/>
                <w:sz w:val="28"/>
                <w:szCs w:val="28"/>
              </w:rPr>
              <w:t>政程序法第19條</w:t>
            </w:r>
            <w:r w:rsidR="008F0941" w:rsidRPr="008F0941">
              <w:rPr>
                <w:rFonts w:ascii="標楷體" w:eastAsia="標楷體" w:hAnsi="標楷體" w:hint="eastAsia"/>
                <w:sz w:val="28"/>
                <w:szCs w:val="28"/>
              </w:rPr>
              <w:t>及</w:t>
            </w:r>
            <w:r w:rsidR="008F0941" w:rsidRPr="008F0941">
              <w:rPr>
                <w:rFonts w:ascii="標楷體" w:eastAsia="標楷體" w:hAnsi="標楷體" w:hint="eastAsia"/>
                <w:color w:val="000000"/>
                <w:sz w:val="28"/>
                <w:szCs w:val="28"/>
              </w:rPr>
              <w:t>「</w:t>
            </w:r>
            <w:r w:rsidR="008F0941" w:rsidRPr="008F0941">
              <w:rPr>
                <w:rFonts w:ascii="標楷體" w:eastAsia="標楷體" w:hAnsi="標楷體" w:hint="eastAsia"/>
                <w:color w:val="000000"/>
                <w:kern w:val="0"/>
                <w:sz w:val="28"/>
                <w:szCs w:val="28"/>
              </w:rPr>
              <w:t>警察機關職務協助執行原則</w:t>
            </w:r>
            <w:r w:rsidR="008F0941" w:rsidRPr="008F0941">
              <w:rPr>
                <w:rFonts w:ascii="標楷體" w:eastAsia="標楷體" w:hAnsi="標楷體" w:hint="eastAsia"/>
                <w:color w:val="000000"/>
                <w:sz w:val="28"/>
                <w:szCs w:val="28"/>
              </w:rPr>
              <w:t>」</w:t>
            </w:r>
            <w:r w:rsidR="00CD5489" w:rsidRPr="008F0941">
              <w:rPr>
                <w:rFonts w:ascii="標楷體" w:eastAsia="標楷體" w:hAnsi="標楷體" w:hint="eastAsia"/>
                <w:sz w:val="28"/>
                <w:szCs w:val="28"/>
              </w:rPr>
              <w:t>辦理</w:t>
            </w:r>
            <w:r w:rsidR="00365FB8" w:rsidRPr="00365FB8">
              <w:rPr>
                <w:rFonts w:ascii="標楷體" w:eastAsia="標楷體" w:hAnsi="標楷體" w:hint="eastAsia"/>
                <w:sz w:val="28"/>
                <w:szCs w:val="28"/>
              </w:rPr>
              <w:t>。</w:t>
            </w:r>
          </w:p>
          <w:p w:rsidR="0006004B" w:rsidRDefault="0006004B" w:rsidP="00E2012E">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E2012E">
              <w:rPr>
                <w:rFonts w:ascii="標楷體" w:eastAsia="標楷體" w:hAnsi="標楷體" w:hint="eastAsia"/>
                <w:sz w:val="28"/>
                <w:szCs w:val="28"/>
              </w:rPr>
              <w:t>、</w:t>
            </w:r>
            <w:r w:rsidR="008F0941">
              <w:rPr>
                <w:rFonts w:ascii="標楷體" w:eastAsia="標楷體" w:hAnsi="標楷體" w:hint="eastAsia"/>
                <w:sz w:val="28"/>
                <w:szCs w:val="28"/>
              </w:rPr>
              <w:t>另</w:t>
            </w:r>
            <w:r w:rsidR="00E2012E">
              <w:rPr>
                <w:rFonts w:ascii="標楷體" w:eastAsia="標楷體" w:hAnsi="標楷體" w:hint="eastAsia"/>
                <w:sz w:val="28"/>
                <w:szCs w:val="28"/>
              </w:rPr>
              <w:t>本府民政局於</w:t>
            </w:r>
            <w:r w:rsidR="00365FB8" w:rsidRPr="00365FB8">
              <w:rPr>
                <w:rFonts w:ascii="標楷體" w:eastAsia="標楷體" w:hAnsi="標楷體" w:hint="eastAsia"/>
                <w:sz w:val="28"/>
                <w:szCs w:val="28"/>
              </w:rPr>
              <w:t>106年8月7日</w:t>
            </w:r>
            <w:r w:rsidR="00E2012E">
              <w:rPr>
                <w:rFonts w:ascii="標楷體" w:eastAsia="標楷體" w:hAnsi="標楷體" w:hint="eastAsia"/>
                <w:sz w:val="28"/>
                <w:szCs w:val="28"/>
              </w:rPr>
              <w:t>以</w:t>
            </w:r>
            <w:r w:rsidR="00365FB8" w:rsidRPr="00365FB8">
              <w:rPr>
                <w:rFonts w:ascii="標楷體" w:eastAsia="標楷體" w:hAnsi="標楷體" w:hint="eastAsia"/>
                <w:sz w:val="28"/>
                <w:szCs w:val="28"/>
              </w:rPr>
              <w:t>高巿民政宗字第10631505600號函</w:t>
            </w:r>
            <w:r w:rsidR="00693D9E">
              <w:rPr>
                <w:rFonts w:ascii="標楷體" w:eastAsia="標楷體" w:hAnsi="標楷體" w:hint="eastAsia"/>
                <w:sz w:val="28"/>
                <w:szCs w:val="28"/>
              </w:rPr>
              <w:t>發各</w:t>
            </w:r>
            <w:r w:rsidR="00693D9E">
              <w:rPr>
                <w:rFonts w:ascii="標楷體" w:eastAsia="標楷體" w:hAnsi="標楷體"/>
                <w:sz w:val="28"/>
                <w:szCs w:val="28"/>
              </w:rPr>
              <w:t>區公所，</w:t>
            </w:r>
            <w:r w:rsidR="00365FB8" w:rsidRPr="00365FB8">
              <w:rPr>
                <w:rFonts w:ascii="標楷體" w:eastAsia="標楷體" w:hAnsi="標楷體" w:hint="eastAsia"/>
                <w:sz w:val="28"/>
                <w:szCs w:val="28"/>
              </w:rPr>
              <w:t>為提昇本巿調解委員會之辦理成效，</w:t>
            </w:r>
            <w:bookmarkStart w:id="0" w:name="_GoBack"/>
            <w:bookmarkEnd w:id="0"/>
            <w:r w:rsidR="00365FB8" w:rsidRPr="00365FB8">
              <w:rPr>
                <w:rFonts w:ascii="標楷體" w:eastAsia="標楷體" w:hAnsi="標楷體" w:hint="eastAsia"/>
                <w:sz w:val="28"/>
                <w:szCs w:val="28"/>
              </w:rPr>
              <w:t>目前警察局已將區公所列為治安要點機關，並納入巡邏路線，請</w:t>
            </w:r>
            <w:r w:rsidR="00693D9E">
              <w:rPr>
                <w:rFonts w:ascii="標楷體" w:eastAsia="標楷體" w:hAnsi="標楷體" w:hint="eastAsia"/>
                <w:sz w:val="28"/>
                <w:szCs w:val="28"/>
              </w:rPr>
              <w:t>各區</w:t>
            </w:r>
            <w:r w:rsidR="00693D9E">
              <w:rPr>
                <w:rFonts w:ascii="標楷體" w:eastAsia="標楷體" w:hAnsi="標楷體"/>
                <w:sz w:val="28"/>
                <w:szCs w:val="28"/>
              </w:rPr>
              <w:t>公</w:t>
            </w:r>
            <w:r w:rsidR="00365FB8" w:rsidRPr="00365FB8">
              <w:rPr>
                <w:rFonts w:ascii="標楷體" w:eastAsia="標楷體" w:hAnsi="標楷體" w:hint="eastAsia"/>
                <w:sz w:val="28"/>
                <w:szCs w:val="28"/>
              </w:rPr>
              <w:t>所平日與轄區警察機關保持密切聯繫，並於公所調解日協請員警加強巡邏，如有民眾滋事疑慮，主動立即通報警力協助，以消弭暴力事件之發生。</w:t>
            </w:r>
          </w:p>
          <w:p w:rsidR="00DB55A7" w:rsidRPr="00F43011" w:rsidRDefault="0006004B" w:rsidP="00FD18B0">
            <w:pPr>
              <w:spacing w:line="400" w:lineRule="exact"/>
              <w:ind w:left="560" w:hangingChars="200" w:hanging="560"/>
              <w:jc w:val="both"/>
              <w:rPr>
                <w:b/>
                <w:color w:val="000000"/>
                <w:szCs w:val="28"/>
                <w:shd w:val="clear" w:color="auto" w:fill="F9FBFB"/>
              </w:rPr>
            </w:pPr>
            <w:r>
              <w:rPr>
                <w:rFonts w:ascii="標楷體" w:eastAsia="標楷體" w:hAnsi="標楷體" w:hint="eastAsia"/>
                <w:sz w:val="28"/>
                <w:szCs w:val="28"/>
              </w:rPr>
              <w:t>三、現</w:t>
            </w:r>
            <w:r w:rsidRPr="0006004B">
              <w:rPr>
                <w:rFonts w:ascii="標楷體" w:eastAsia="標楷體" w:hAnsi="標楷體" w:hint="eastAsia"/>
                <w:sz w:val="28"/>
                <w:szCs w:val="28"/>
              </w:rPr>
              <w:t>本府警察局各分局所屬分駐(派出)所與各區公所均已建立聯繫管道，並列為治安重點機關，加強巡邏保護，如有糾紛、肢體衝突情形疑慮撥打110報案，各級勤務指揮中心</w:t>
            </w:r>
            <w:r w:rsidR="00FD18B0">
              <w:rPr>
                <w:rFonts w:ascii="標楷體" w:eastAsia="標楷體" w:hAnsi="標楷體" w:hint="eastAsia"/>
                <w:sz w:val="28"/>
                <w:szCs w:val="28"/>
              </w:rPr>
              <w:t>將</w:t>
            </w:r>
            <w:r w:rsidRPr="0006004B">
              <w:rPr>
                <w:rFonts w:ascii="標楷體" w:eastAsia="標楷體" w:hAnsi="標楷體" w:hint="eastAsia"/>
                <w:sz w:val="28"/>
                <w:szCs w:val="28"/>
              </w:rPr>
              <w:t>立即調派警力到場協助處理。並請區公所聘</w:t>
            </w:r>
            <w:r w:rsidR="00FD18B0">
              <w:rPr>
                <w:rFonts w:ascii="標楷體" w:eastAsia="標楷體" w:hAnsi="標楷體" w:hint="eastAsia"/>
                <w:sz w:val="28"/>
                <w:szCs w:val="28"/>
              </w:rPr>
              <w:t>僱</w:t>
            </w:r>
            <w:r w:rsidRPr="0006004B">
              <w:rPr>
                <w:rFonts w:ascii="標楷體" w:eastAsia="標楷體" w:hAnsi="標楷體" w:hint="eastAsia"/>
                <w:sz w:val="28"/>
                <w:szCs w:val="28"/>
              </w:rPr>
              <w:t>保全人員，以強化防禦能力及落實通報機制功能。</w:t>
            </w:r>
          </w:p>
        </w:tc>
      </w:tr>
      <w:tr w:rsidR="0040128E" w:rsidRPr="00A574E8" w:rsidTr="00F43011">
        <w:trPr>
          <w:trHeight w:val="648"/>
        </w:trPr>
        <w:tc>
          <w:tcPr>
            <w:tcW w:w="84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9110FC" w:rsidRDefault="0040128E" w:rsidP="00134EA2">
            <w:pPr>
              <w:spacing w:line="400" w:lineRule="exact"/>
              <w:jc w:val="center"/>
              <w:rPr>
                <w:rFonts w:ascii="標楷體" w:eastAsia="標楷體" w:hAnsi="標楷體"/>
                <w:sz w:val="28"/>
              </w:rPr>
            </w:pPr>
            <w:r w:rsidRPr="009110FC">
              <w:rPr>
                <w:rFonts w:ascii="標楷體" w:eastAsia="標楷體" w:hAnsi="標楷體"/>
                <w:sz w:val="28"/>
              </w:rPr>
              <w:t>復文</w:t>
            </w:r>
          </w:p>
          <w:p w:rsidR="0040128E" w:rsidRPr="009110FC" w:rsidRDefault="0040128E" w:rsidP="00134EA2">
            <w:pPr>
              <w:spacing w:line="400" w:lineRule="exact"/>
              <w:jc w:val="center"/>
              <w:rPr>
                <w:rFonts w:ascii="標楷體" w:eastAsia="標楷體" w:hAnsi="標楷體"/>
                <w:sz w:val="28"/>
              </w:rPr>
            </w:pPr>
            <w:r w:rsidRPr="009110FC">
              <w:rPr>
                <w:rFonts w:ascii="標楷體" w:eastAsia="標楷體" w:hAnsi="標楷體"/>
                <w:sz w:val="28"/>
              </w:rPr>
              <w:t>字號</w:t>
            </w:r>
          </w:p>
        </w:tc>
        <w:tc>
          <w:tcPr>
            <w:tcW w:w="7971"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9110FC" w:rsidRDefault="0040128E" w:rsidP="00134EA2">
            <w:pPr>
              <w:spacing w:line="400" w:lineRule="exact"/>
              <w:rPr>
                <w:rFonts w:ascii="標楷體" w:eastAsia="標楷體" w:hAnsi="標楷體"/>
                <w:sz w:val="28"/>
              </w:rPr>
            </w:pPr>
          </w:p>
        </w:tc>
      </w:tr>
    </w:tbl>
    <w:p w:rsidR="00D404FB" w:rsidRDefault="00D404FB">
      <w:pPr>
        <w:widowControl/>
        <w:rPr>
          <w:rFonts w:ascii="標楷體" w:eastAsia="標楷體" w:hAnsi="標楷體"/>
        </w:rPr>
      </w:pPr>
    </w:p>
    <w:sectPr w:rsidR="00D404FB" w:rsidSect="0071740F">
      <w:pgSz w:w="11906" w:h="16838"/>
      <w:pgMar w:top="1134" w:right="1274"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87" w:rsidRDefault="00654D87" w:rsidP="00FE57F6">
      <w:r>
        <w:separator/>
      </w:r>
    </w:p>
  </w:endnote>
  <w:endnote w:type="continuationSeparator" w:id="0">
    <w:p w:rsidR="00654D87" w:rsidRDefault="00654D87" w:rsidP="00FE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華康楷書體W5">
    <w:altName w:val="Arial Unicode MS"/>
    <w:charset w:val="88"/>
    <w:family w:val="script"/>
    <w:pitch w:val="fixed"/>
    <w:sig w:usb0="00000000" w:usb1="28CFFCFA" w:usb2="00000016"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87" w:rsidRDefault="00654D87" w:rsidP="00FE57F6">
      <w:r>
        <w:separator/>
      </w:r>
    </w:p>
  </w:footnote>
  <w:footnote w:type="continuationSeparator" w:id="0">
    <w:p w:rsidR="00654D87" w:rsidRDefault="00654D87" w:rsidP="00FE5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315D3"/>
    <w:multiLevelType w:val="hybridMultilevel"/>
    <w:tmpl w:val="88FCBE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BB3A86"/>
    <w:multiLevelType w:val="hybridMultilevel"/>
    <w:tmpl w:val="A4E0C274"/>
    <w:lvl w:ilvl="0" w:tplc="8288141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BF"/>
    <w:rsid w:val="00004F6C"/>
    <w:rsid w:val="000303B6"/>
    <w:rsid w:val="0006004B"/>
    <w:rsid w:val="00066BB8"/>
    <w:rsid w:val="0008304E"/>
    <w:rsid w:val="000E748B"/>
    <w:rsid w:val="000F2DC8"/>
    <w:rsid w:val="00134EA2"/>
    <w:rsid w:val="00161010"/>
    <w:rsid w:val="00193A0F"/>
    <w:rsid w:val="001A6B05"/>
    <w:rsid w:val="00213D12"/>
    <w:rsid w:val="002457CC"/>
    <w:rsid w:val="00256210"/>
    <w:rsid w:val="00264517"/>
    <w:rsid w:val="002D6703"/>
    <w:rsid w:val="00347805"/>
    <w:rsid w:val="00365FB8"/>
    <w:rsid w:val="00367AE7"/>
    <w:rsid w:val="0037117F"/>
    <w:rsid w:val="00383C32"/>
    <w:rsid w:val="003A6262"/>
    <w:rsid w:val="003D6255"/>
    <w:rsid w:val="003E3271"/>
    <w:rsid w:val="0040128E"/>
    <w:rsid w:val="0041111E"/>
    <w:rsid w:val="00420682"/>
    <w:rsid w:val="00423D3F"/>
    <w:rsid w:val="00443A4B"/>
    <w:rsid w:val="00444FDF"/>
    <w:rsid w:val="004575E2"/>
    <w:rsid w:val="00470573"/>
    <w:rsid w:val="004A013F"/>
    <w:rsid w:val="005136DE"/>
    <w:rsid w:val="00576460"/>
    <w:rsid w:val="005924D9"/>
    <w:rsid w:val="005B7C7E"/>
    <w:rsid w:val="005D3DA5"/>
    <w:rsid w:val="005F1776"/>
    <w:rsid w:val="006024E7"/>
    <w:rsid w:val="00621E89"/>
    <w:rsid w:val="00632F92"/>
    <w:rsid w:val="00636F69"/>
    <w:rsid w:val="006424ED"/>
    <w:rsid w:val="00644534"/>
    <w:rsid w:val="00654D87"/>
    <w:rsid w:val="00673FAC"/>
    <w:rsid w:val="0068047D"/>
    <w:rsid w:val="00693D9E"/>
    <w:rsid w:val="00694EF1"/>
    <w:rsid w:val="0071740F"/>
    <w:rsid w:val="00750F31"/>
    <w:rsid w:val="00767C7D"/>
    <w:rsid w:val="007B2C21"/>
    <w:rsid w:val="007B31FA"/>
    <w:rsid w:val="007B5BBD"/>
    <w:rsid w:val="007F1AB8"/>
    <w:rsid w:val="007F7A73"/>
    <w:rsid w:val="008561B0"/>
    <w:rsid w:val="00863FAF"/>
    <w:rsid w:val="00866FBF"/>
    <w:rsid w:val="008F0941"/>
    <w:rsid w:val="009073A3"/>
    <w:rsid w:val="009110FC"/>
    <w:rsid w:val="009146B8"/>
    <w:rsid w:val="009326BD"/>
    <w:rsid w:val="00971CBD"/>
    <w:rsid w:val="009A4844"/>
    <w:rsid w:val="009F790E"/>
    <w:rsid w:val="00A8013D"/>
    <w:rsid w:val="00A84360"/>
    <w:rsid w:val="00A84531"/>
    <w:rsid w:val="00A93DF1"/>
    <w:rsid w:val="00AA1CB5"/>
    <w:rsid w:val="00AE3E18"/>
    <w:rsid w:val="00B4076E"/>
    <w:rsid w:val="00B8601C"/>
    <w:rsid w:val="00B94B5E"/>
    <w:rsid w:val="00BA35B3"/>
    <w:rsid w:val="00C03832"/>
    <w:rsid w:val="00C103E1"/>
    <w:rsid w:val="00C427A7"/>
    <w:rsid w:val="00C4468C"/>
    <w:rsid w:val="00C55140"/>
    <w:rsid w:val="00C70019"/>
    <w:rsid w:val="00C75C14"/>
    <w:rsid w:val="00C93530"/>
    <w:rsid w:val="00CC1A12"/>
    <w:rsid w:val="00CD2DC3"/>
    <w:rsid w:val="00CD5489"/>
    <w:rsid w:val="00CE561D"/>
    <w:rsid w:val="00D16506"/>
    <w:rsid w:val="00D404FB"/>
    <w:rsid w:val="00DA12D8"/>
    <w:rsid w:val="00DA3B1C"/>
    <w:rsid w:val="00DB0C55"/>
    <w:rsid w:val="00DB55A7"/>
    <w:rsid w:val="00DC55A4"/>
    <w:rsid w:val="00E2012E"/>
    <w:rsid w:val="00E2098C"/>
    <w:rsid w:val="00E9522F"/>
    <w:rsid w:val="00EB0916"/>
    <w:rsid w:val="00EC43B2"/>
    <w:rsid w:val="00ED218B"/>
    <w:rsid w:val="00ED6E20"/>
    <w:rsid w:val="00EF6810"/>
    <w:rsid w:val="00F0504F"/>
    <w:rsid w:val="00F43011"/>
    <w:rsid w:val="00F77C82"/>
    <w:rsid w:val="00FB2765"/>
    <w:rsid w:val="00FD18B0"/>
    <w:rsid w:val="00FE57F6"/>
    <w:rsid w:val="00FF7203"/>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C1764B-DF30-4EA7-8151-E9EDE599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F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6FBF"/>
    <w:rPr>
      <w:rFonts w:asciiTheme="majorHAnsi" w:eastAsiaTheme="majorEastAsia" w:hAnsiTheme="majorHAnsi" w:cstheme="majorBidi"/>
      <w:sz w:val="18"/>
      <w:szCs w:val="18"/>
    </w:rPr>
  </w:style>
  <w:style w:type="paragraph" w:styleId="a5">
    <w:name w:val="Body Text Indent"/>
    <w:basedOn w:val="a"/>
    <w:link w:val="a6"/>
    <w:rsid w:val="0041111E"/>
    <w:pPr>
      <w:spacing w:line="440" w:lineRule="exact"/>
      <w:ind w:left="840" w:hangingChars="300" w:hanging="840"/>
    </w:pPr>
    <w:rPr>
      <w:rFonts w:ascii="華康楷書體W5" w:eastAsia="華康楷書體W5" w:hAnsi="Times New Roman" w:cs="Times New Roman"/>
      <w:sz w:val="28"/>
      <w:szCs w:val="24"/>
    </w:rPr>
  </w:style>
  <w:style w:type="character" w:customStyle="1" w:styleId="a6">
    <w:name w:val="本文縮排 字元"/>
    <w:basedOn w:val="a0"/>
    <w:link w:val="a5"/>
    <w:rsid w:val="0041111E"/>
    <w:rPr>
      <w:rFonts w:ascii="華康楷書體W5" w:eastAsia="華康楷書體W5" w:hAnsi="Times New Roman" w:cs="Times New Roman"/>
      <w:sz w:val="28"/>
      <w:szCs w:val="24"/>
    </w:rPr>
  </w:style>
  <w:style w:type="paragraph" w:styleId="a7">
    <w:name w:val="header"/>
    <w:basedOn w:val="a"/>
    <w:link w:val="a8"/>
    <w:uiPriority w:val="99"/>
    <w:unhideWhenUsed/>
    <w:rsid w:val="00FE57F6"/>
    <w:pPr>
      <w:tabs>
        <w:tab w:val="center" w:pos="4153"/>
        <w:tab w:val="right" w:pos="8306"/>
      </w:tabs>
      <w:snapToGrid w:val="0"/>
    </w:pPr>
    <w:rPr>
      <w:sz w:val="20"/>
      <w:szCs w:val="20"/>
    </w:rPr>
  </w:style>
  <w:style w:type="character" w:customStyle="1" w:styleId="a8">
    <w:name w:val="頁首 字元"/>
    <w:basedOn w:val="a0"/>
    <w:link w:val="a7"/>
    <w:uiPriority w:val="99"/>
    <w:rsid w:val="00FE57F6"/>
    <w:rPr>
      <w:sz w:val="20"/>
      <w:szCs w:val="20"/>
    </w:rPr>
  </w:style>
  <w:style w:type="paragraph" w:styleId="a9">
    <w:name w:val="footer"/>
    <w:basedOn w:val="a"/>
    <w:link w:val="aa"/>
    <w:uiPriority w:val="99"/>
    <w:unhideWhenUsed/>
    <w:rsid w:val="00FE57F6"/>
    <w:pPr>
      <w:tabs>
        <w:tab w:val="center" w:pos="4153"/>
        <w:tab w:val="right" w:pos="8306"/>
      </w:tabs>
      <w:snapToGrid w:val="0"/>
    </w:pPr>
    <w:rPr>
      <w:sz w:val="20"/>
      <w:szCs w:val="20"/>
    </w:rPr>
  </w:style>
  <w:style w:type="character" w:customStyle="1" w:styleId="aa">
    <w:name w:val="頁尾 字元"/>
    <w:basedOn w:val="a0"/>
    <w:link w:val="a9"/>
    <w:uiPriority w:val="99"/>
    <w:rsid w:val="00FE57F6"/>
    <w:rPr>
      <w:sz w:val="20"/>
      <w:szCs w:val="20"/>
    </w:rPr>
  </w:style>
  <w:style w:type="paragraph" w:styleId="ab">
    <w:name w:val="List Paragraph"/>
    <w:basedOn w:val="a"/>
    <w:uiPriority w:val="34"/>
    <w:qFormat/>
    <w:rsid w:val="004575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jchang</dc:creator>
  <cp:lastModifiedBy>郭隆益</cp:lastModifiedBy>
  <cp:revision>3</cp:revision>
  <cp:lastPrinted>2019-06-25T04:24:00Z</cp:lastPrinted>
  <dcterms:created xsi:type="dcterms:W3CDTF">2019-06-27T02:17:00Z</dcterms:created>
  <dcterms:modified xsi:type="dcterms:W3CDTF">2019-06-27T02:25:00Z</dcterms:modified>
</cp:coreProperties>
</file>