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54" w:rsidRPr="00DB1549" w:rsidRDefault="004C4E54" w:rsidP="00DB1549">
      <w:pPr>
        <w:jc w:val="center"/>
        <w:rPr>
          <w:rFonts w:ascii="標楷體" w:eastAsia="標楷體" w:hAnsi="標楷體"/>
          <w:b/>
          <w:sz w:val="40"/>
          <w:szCs w:val="28"/>
        </w:rPr>
      </w:pPr>
      <w:r w:rsidRPr="00DB1549">
        <w:rPr>
          <w:rFonts w:ascii="標楷體" w:eastAsia="標楷體" w:hAnsi="標楷體" w:hint="eastAsia"/>
          <w:b/>
          <w:sz w:val="40"/>
          <w:szCs w:val="28"/>
        </w:rPr>
        <w:t>高</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雄</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市</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議</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會</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舉</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辦</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公</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聽</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會</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邀</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請</w:t>
      </w:r>
      <w:r w:rsidRPr="00DB1549">
        <w:rPr>
          <w:rFonts w:ascii="標楷體" w:eastAsia="標楷體" w:hAnsi="標楷體"/>
          <w:b/>
          <w:sz w:val="40"/>
          <w:szCs w:val="28"/>
        </w:rPr>
        <w:t xml:space="preserve"> </w:t>
      </w:r>
      <w:r w:rsidRPr="00DB1549">
        <w:rPr>
          <w:rFonts w:ascii="標楷體" w:eastAsia="標楷體" w:hAnsi="標楷體" w:hint="eastAsia"/>
          <w:b/>
          <w:sz w:val="40"/>
          <w:szCs w:val="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8"/>
        <w:gridCol w:w="8100"/>
      </w:tblGrid>
      <w:tr w:rsidR="004C4E54" w:rsidRPr="00DB1549" w:rsidTr="00424BF1">
        <w:trPr>
          <w:trHeight w:val="880"/>
        </w:trPr>
        <w:tc>
          <w:tcPr>
            <w:tcW w:w="937"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名</w:t>
            </w:r>
            <w:r w:rsidRPr="00EE191F">
              <w:rPr>
                <w:rFonts w:ascii="標楷體" w:eastAsia="標楷體" w:hAnsi="標楷體"/>
                <w:sz w:val="28"/>
                <w:szCs w:val="28"/>
              </w:rPr>
              <w:t xml:space="preserve">     </w:t>
            </w:r>
            <w:r w:rsidRPr="00EE191F">
              <w:rPr>
                <w:rFonts w:ascii="標楷體" w:eastAsia="標楷體" w:hAnsi="標楷體" w:hint="eastAsia"/>
                <w:sz w:val="28"/>
                <w:szCs w:val="28"/>
              </w:rPr>
              <w:t>稱</w:t>
            </w:r>
          </w:p>
        </w:tc>
        <w:tc>
          <w:tcPr>
            <w:tcW w:w="4063"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北高雄海岸管理與觀光發展如何取得平衡</w:t>
            </w:r>
          </w:p>
        </w:tc>
      </w:tr>
      <w:tr w:rsidR="004C4E54" w:rsidRPr="00DB1549" w:rsidTr="00424BF1">
        <w:trPr>
          <w:trHeight w:val="880"/>
        </w:trPr>
        <w:tc>
          <w:tcPr>
            <w:tcW w:w="937"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日</w:t>
            </w:r>
            <w:r w:rsidRPr="00EE191F">
              <w:rPr>
                <w:rFonts w:ascii="標楷體" w:eastAsia="標楷體" w:hAnsi="標楷體"/>
                <w:sz w:val="28"/>
                <w:szCs w:val="28"/>
              </w:rPr>
              <w:t xml:space="preserve">     </w:t>
            </w:r>
            <w:r w:rsidRPr="00EE191F">
              <w:rPr>
                <w:rFonts w:ascii="標楷體" w:eastAsia="標楷體" w:hAnsi="標楷體" w:hint="eastAsia"/>
                <w:sz w:val="28"/>
                <w:szCs w:val="28"/>
              </w:rPr>
              <w:t>期</w:t>
            </w:r>
          </w:p>
        </w:tc>
        <w:tc>
          <w:tcPr>
            <w:tcW w:w="4063" w:type="pct"/>
            <w:vAlign w:val="center"/>
          </w:tcPr>
          <w:p w:rsidR="004C4E54" w:rsidRPr="00EE191F" w:rsidRDefault="004C4E54" w:rsidP="00EE191F">
            <w:pPr>
              <w:spacing w:line="480" w:lineRule="exact"/>
              <w:jc w:val="both"/>
              <w:rPr>
                <w:rFonts w:ascii="標楷體" w:eastAsia="標楷體" w:hAnsi="標楷體"/>
                <w:sz w:val="28"/>
                <w:szCs w:val="28"/>
              </w:rPr>
            </w:pPr>
            <w:smartTag w:uri="urn:schemas-microsoft-com:office:smarttags" w:element="chsdate">
              <w:smartTagPr>
                <w:attr w:name="IsROCDate" w:val="True"/>
                <w:attr w:name="IsLunarDate" w:val="False"/>
                <w:attr w:name="Day" w:val="16"/>
                <w:attr w:name="Month" w:val="12"/>
                <w:attr w:name="Year" w:val="2015"/>
              </w:smartTagPr>
              <w:r w:rsidRPr="00EE191F">
                <w:rPr>
                  <w:rFonts w:ascii="標楷體" w:eastAsia="標楷體" w:hAnsi="標楷體" w:hint="eastAsia"/>
                  <w:sz w:val="28"/>
                  <w:szCs w:val="28"/>
                </w:rPr>
                <w:t>中華民國</w:t>
              </w:r>
              <w:r w:rsidRPr="00EE191F">
                <w:rPr>
                  <w:rFonts w:ascii="標楷體" w:eastAsia="標楷體" w:hAnsi="標楷體"/>
                  <w:sz w:val="28"/>
                  <w:szCs w:val="28"/>
                </w:rPr>
                <w:t>104</w:t>
              </w:r>
              <w:r w:rsidRPr="00EE191F">
                <w:rPr>
                  <w:rFonts w:ascii="標楷體" w:eastAsia="標楷體" w:hAnsi="標楷體" w:hint="eastAsia"/>
                  <w:sz w:val="28"/>
                  <w:szCs w:val="28"/>
                </w:rPr>
                <w:t>年</w:t>
              </w:r>
              <w:r w:rsidRPr="00EE191F">
                <w:rPr>
                  <w:rFonts w:ascii="標楷體" w:eastAsia="標楷體" w:hAnsi="標楷體"/>
                  <w:sz w:val="28"/>
                  <w:szCs w:val="28"/>
                </w:rPr>
                <w:t>12</w:t>
              </w:r>
              <w:r w:rsidRPr="00EE191F">
                <w:rPr>
                  <w:rFonts w:ascii="標楷體" w:eastAsia="標楷體" w:hAnsi="標楷體" w:hint="eastAsia"/>
                  <w:sz w:val="28"/>
                  <w:szCs w:val="28"/>
                </w:rPr>
                <w:t>月</w:t>
              </w:r>
              <w:r w:rsidRPr="00EE191F">
                <w:rPr>
                  <w:rFonts w:ascii="標楷體" w:eastAsia="標楷體" w:hAnsi="標楷體"/>
                  <w:sz w:val="28"/>
                  <w:szCs w:val="28"/>
                </w:rPr>
                <w:t>16</w:t>
              </w:r>
              <w:r w:rsidRPr="00EE191F">
                <w:rPr>
                  <w:rFonts w:ascii="標楷體" w:eastAsia="標楷體" w:hAnsi="標楷體" w:hint="eastAsia"/>
                  <w:sz w:val="28"/>
                  <w:szCs w:val="28"/>
                </w:rPr>
                <w:t>日</w:t>
              </w:r>
            </w:smartTag>
            <w:r w:rsidRPr="00EE191F">
              <w:rPr>
                <w:rFonts w:ascii="標楷體" w:eastAsia="標楷體" w:hAnsi="標楷體" w:hint="eastAsia"/>
                <w:sz w:val="28"/>
                <w:szCs w:val="28"/>
              </w:rPr>
              <w:t>（星期三）上午</w:t>
            </w:r>
            <w:r w:rsidRPr="00EE191F">
              <w:rPr>
                <w:rFonts w:ascii="標楷體" w:eastAsia="標楷體" w:hAnsi="標楷體"/>
                <w:sz w:val="28"/>
                <w:szCs w:val="28"/>
              </w:rPr>
              <w:t>10:00-12:00</w:t>
            </w:r>
          </w:p>
        </w:tc>
      </w:tr>
      <w:tr w:rsidR="004C4E54" w:rsidRPr="00DB1549" w:rsidTr="00424BF1">
        <w:trPr>
          <w:trHeight w:val="880"/>
        </w:trPr>
        <w:tc>
          <w:tcPr>
            <w:tcW w:w="937"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地</w:t>
            </w:r>
            <w:r w:rsidRPr="00EE191F">
              <w:rPr>
                <w:rFonts w:ascii="標楷體" w:eastAsia="標楷體" w:hAnsi="標楷體"/>
                <w:sz w:val="28"/>
                <w:szCs w:val="28"/>
              </w:rPr>
              <w:t xml:space="preserve">     </w:t>
            </w:r>
            <w:r w:rsidRPr="00EE191F">
              <w:rPr>
                <w:rFonts w:ascii="標楷體" w:eastAsia="標楷體" w:hAnsi="標楷體" w:hint="eastAsia"/>
                <w:sz w:val="28"/>
                <w:szCs w:val="28"/>
              </w:rPr>
              <w:t>點</w:t>
            </w:r>
          </w:p>
        </w:tc>
        <w:tc>
          <w:tcPr>
            <w:tcW w:w="4063"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高雄市議會</w:t>
            </w:r>
            <w:r w:rsidRPr="00EE191F">
              <w:rPr>
                <w:rFonts w:ascii="標楷體" w:eastAsia="標楷體" w:hAnsi="標楷體"/>
                <w:sz w:val="28"/>
                <w:szCs w:val="28"/>
              </w:rPr>
              <w:t>1</w:t>
            </w:r>
            <w:r w:rsidRPr="00EE191F">
              <w:rPr>
                <w:rFonts w:ascii="標楷體" w:eastAsia="標楷體" w:hAnsi="標楷體" w:hint="eastAsia"/>
                <w:sz w:val="28"/>
                <w:szCs w:val="28"/>
              </w:rPr>
              <w:t>樓第一會議室（高雄市鳳山區國泰路二段</w:t>
            </w:r>
            <w:r w:rsidRPr="00EE191F">
              <w:rPr>
                <w:rFonts w:ascii="標楷體" w:eastAsia="標楷體" w:hAnsi="標楷體"/>
                <w:sz w:val="28"/>
                <w:szCs w:val="28"/>
              </w:rPr>
              <w:t>156</w:t>
            </w:r>
            <w:r w:rsidRPr="00EE191F">
              <w:rPr>
                <w:rFonts w:ascii="標楷體" w:eastAsia="標楷體" w:hAnsi="標楷體" w:hint="eastAsia"/>
                <w:sz w:val="28"/>
                <w:szCs w:val="28"/>
              </w:rPr>
              <w:t>號）</w:t>
            </w:r>
          </w:p>
        </w:tc>
      </w:tr>
      <w:tr w:rsidR="004C4E54" w:rsidRPr="00DB1549" w:rsidTr="00424BF1">
        <w:trPr>
          <w:trHeight w:val="880"/>
        </w:trPr>
        <w:tc>
          <w:tcPr>
            <w:tcW w:w="937"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sz w:val="28"/>
                <w:szCs w:val="28"/>
              </w:rPr>
              <w:t>主</w:t>
            </w:r>
            <w:r w:rsidRPr="00EE191F">
              <w:rPr>
                <w:rFonts w:ascii="標楷體" w:eastAsia="標楷體" w:hAnsi="標楷體"/>
                <w:sz w:val="28"/>
                <w:szCs w:val="28"/>
              </w:rPr>
              <w:t xml:space="preserve">  </w:t>
            </w:r>
            <w:r w:rsidRPr="00EE191F">
              <w:rPr>
                <w:rFonts w:ascii="標楷體" w:eastAsia="標楷體" w:hAnsi="標楷體" w:hint="eastAsia"/>
                <w:sz w:val="28"/>
                <w:szCs w:val="28"/>
              </w:rPr>
              <w:t>持</w:t>
            </w:r>
            <w:r w:rsidRPr="00EE191F">
              <w:rPr>
                <w:rFonts w:ascii="標楷體" w:eastAsia="標楷體" w:hAnsi="標楷體"/>
                <w:sz w:val="28"/>
                <w:szCs w:val="28"/>
              </w:rPr>
              <w:t xml:space="preserve"> </w:t>
            </w:r>
            <w:r w:rsidRPr="00EE191F">
              <w:rPr>
                <w:rFonts w:ascii="標楷體" w:eastAsia="標楷體" w:hAnsi="標楷體" w:hint="eastAsia"/>
                <w:sz w:val="28"/>
                <w:szCs w:val="28"/>
              </w:rPr>
              <w:t>人</w:t>
            </w:r>
          </w:p>
        </w:tc>
        <w:tc>
          <w:tcPr>
            <w:tcW w:w="4063" w:type="pct"/>
            <w:vAlign w:val="center"/>
          </w:tcPr>
          <w:p w:rsidR="004C4E54" w:rsidRPr="00EE191F" w:rsidRDefault="004C4E54" w:rsidP="00EE191F">
            <w:pPr>
              <w:spacing w:line="480" w:lineRule="exact"/>
              <w:jc w:val="both"/>
              <w:rPr>
                <w:rFonts w:ascii="標楷體" w:eastAsia="標楷體" w:hAnsi="標楷體"/>
                <w:sz w:val="28"/>
                <w:szCs w:val="28"/>
              </w:rPr>
            </w:pPr>
            <w:r w:rsidRPr="00EE191F">
              <w:rPr>
                <w:rFonts w:ascii="標楷體" w:eastAsia="標楷體" w:hAnsi="標楷體" w:hint="eastAsia"/>
                <w:color w:val="000000"/>
                <w:sz w:val="28"/>
                <w:szCs w:val="28"/>
              </w:rPr>
              <w:t>高閔琳議員</w:t>
            </w:r>
            <w:r w:rsidRPr="00EE191F">
              <w:rPr>
                <w:rFonts w:ascii="標楷體" w:eastAsia="標楷體" w:hAnsi="標楷體" w:hint="eastAsia"/>
                <w:sz w:val="28"/>
                <w:szCs w:val="28"/>
              </w:rPr>
              <w:t>、邱俊憲議員</w:t>
            </w:r>
          </w:p>
        </w:tc>
      </w:tr>
      <w:tr w:rsidR="004C4E54" w:rsidRPr="00DB1549" w:rsidTr="00424BF1">
        <w:trPr>
          <w:trHeight w:val="9902"/>
        </w:trPr>
        <w:tc>
          <w:tcPr>
            <w:tcW w:w="937" w:type="pct"/>
          </w:tcPr>
          <w:p w:rsidR="004C4E54" w:rsidRPr="00EE191F" w:rsidRDefault="004C4E54" w:rsidP="00EE191F">
            <w:pPr>
              <w:spacing w:line="480" w:lineRule="exact"/>
              <w:rPr>
                <w:rFonts w:ascii="標楷體" w:eastAsia="標楷體" w:hAnsi="標楷體"/>
                <w:sz w:val="28"/>
                <w:szCs w:val="28"/>
              </w:rPr>
            </w:pPr>
            <w:r w:rsidRPr="00EE191F">
              <w:rPr>
                <w:rFonts w:ascii="標楷體" w:eastAsia="標楷體" w:hAnsi="標楷體" w:hint="eastAsia"/>
                <w:sz w:val="28"/>
                <w:szCs w:val="28"/>
              </w:rPr>
              <w:t>出列席人員</w:t>
            </w:r>
          </w:p>
        </w:tc>
        <w:tc>
          <w:tcPr>
            <w:tcW w:w="4063" w:type="pct"/>
          </w:tcPr>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高雄市政府海洋局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高雄市政府水利局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高雄市政府都發局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高雄市政府觀光局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高雄市政府環保局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高雄市政府工務局</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梓官區漁會</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彌陀區漁會</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永安區漁會</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興達港區漁會</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高雄市梓官區區長</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高雄市彌陀區區長</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高雄市永安區區長</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高雄市茄定區區長</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成功大學海洋科技與事務研究所陳璋玲副教授</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中山大學海洋事務研究所李政諦助理教授</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海洋科技大學海洋環境工程系</w:t>
            </w:r>
            <w:smartTag w:uri="urn:schemas-microsoft-com:office:smarttags" w:element="PersonName">
              <w:smartTagPr>
                <w:attr w:name="ProductID" w:val="沈建全"/>
              </w:smartTagPr>
              <w:r w:rsidRPr="00EE191F">
                <w:rPr>
                  <w:rFonts w:ascii="標楷體" w:eastAsia="標楷體" w:hAnsi="標楷體" w:hint="eastAsia"/>
                  <w:sz w:val="28"/>
                  <w:szCs w:val="28"/>
                </w:rPr>
                <w:t>沈建全</w:t>
              </w:r>
            </w:smartTag>
            <w:r w:rsidRPr="00EE191F">
              <w:rPr>
                <w:rFonts w:ascii="標楷體" w:eastAsia="標楷體" w:hAnsi="標楷體" w:hint="eastAsia"/>
                <w:sz w:val="28"/>
                <w:szCs w:val="28"/>
              </w:rPr>
              <w:t>教授</w:t>
            </w:r>
          </w:p>
          <w:p w:rsidR="004C4E54" w:rsidRPr="00EE191F" w:rsidRDefault="004C4E54" w:rsidP="00424BF1">
            <w:pPr>
              <w:spacing w:line="520" w:lineRule="exact"/>
              <w:jc w:val="both"/>
              <w:rPr>
                <w:rFonts w:ascii="標楷體" w:eastAsia="標楷體" w:hAnsi="標楷體"/>
                <w:sz w:val="28"/>
                <w:szCs w:val="28"/>
              </w:rPr>
            </w:pPr>
            <w:r w:rsidRPr="00EE191F">
              <w:rPr>
                <w:rFonts w:ascii="標楷體" w:eastAsia="標楷體" w:hAnsi="標楷體" w:hint="eastAsia"/>
                <w:sz w:val="28"/>
                <w:szCs w:val="28"/>
              </w:rPr>
              <w:t>海洋科技大學海洋休閒管理系</w:t>
            </w:r>
            <w:smartTag w:uri="urn:schemas-microsoft-com:office:smarttags" w:element="PersonName">
              <w:smartTagPr>
                <w:attr w:name="ProductID" w:val="何黎明副"/>
              </w:smartTagPr>
              <w:r w:rsidRPr="00EE191F">
                <w:rPr>
                  <w:rFonts w:ascii="標楷體" w:eastAsia="標楷體" w:hAnsi="標楷體" w:hint="eastAsia"/>
                  <w:sz w:val="28"/>
                  <w:szCs w:val="28"/>
                </w:rPr>
                <w:t>何黎明副</w:t>
              </w:r>
            </w:smartTag>
            <w:r w:rsidRPr="00EE191F">
              <w:rPr>
                <w:rFonts w:ascii="標楷體" w:eastAsia="標楷體" w:hAnsi="標楷體" w:hint="eastAsia"/>
                <w:sz w:val="28"/>
                <w:szCs w:val="28"/>
              </w:rPr>
              <w:t>教授</w:t>
            </w:r>
            <w:bookmarkStart w:id="0" w:name="_GoBack"/>
            <w:bookmarkEnd w:id="0"/>
          </w:p>
        </w:tc>
      </w:tr>
      <w:tr w:rsidR="004C4E54" w:rsidRPr="00DB1549" w:rsidTr="00EE191F">
        <w:trPr>
          <w:cantSplit/>
          <w:trHeight w:val="4243"/>
        </w:trPr>
        <w:tc>
          <w:tcPr>
            <w:tcW w:w="937" w:type="pct"/>
            <w:textDirection w:val="tbRlV"/>
            <w:vAlign w:val="center"/>
          </w:tcPr>
          <w:p w:rsidR="004C4E54" w:rsidRPr="00EE191F" w:rsidRDefault="004C4E54" w:rsidP="00EE191F">
            <w:pPr>
              <w:spacing w:line="480" w:lineRule="exact"/>
              <w:ind w:left="113" w:right="113"/>
              <w:jc w:val="center"/>
              <w:rPr>
                <w:rFonts w:ascii="標楷體" w:eastAsia="標楷體" w:hAnsi="標楷體"/>
                <w:sz w:val="28"/>
                <w:szCs w:val="28"/>
              </w:rPr>
            </w:pPr>
            <w:r w:rsidRPr="00EE191F">
              <w:rPr>
                <w:rFonts w:ascii="標楷體" w:eastAsia="標楷體" w:hAnsi="標楷體" w:hint="eastAsia"/>
                <w:sz w:val="28"/>
                <w:szCs w:val="28"/>
              </w:rPr>
              <w:t>公聽會緣起及探討課題</w:t>
            </w:r>
          </w:p>
        </w:tc>
        <w:tc>
          <w:tcPr>
            <w:tcW w:w="4063" w:type="pct"/>
          </w:tcPr>
          <w:p w:rsidR="004C4E54" w:rsidRPr="00EE191F" w:rsidRDefault="004C4E54" w:rsidP="00CC0C52">
            <w:pPr>
              <w:pStyle w:val="ListParagraph"/>
              <w:numPr>
                <w:ilvl w:val="0"/>
                <w:numId w:val="4"/>
              </w:numPr>
              <w:spacing w:line="240" w:lineRule="exact"/>
              <w:ind w:leftChars="0"/>
              <w:jc w:val="both"/>
              <w:rPr>
                <w:rFonts w:ascii="標楷體" w:eastAsia="標楷體" w:hAnsi="標楷體"/>
                <w:sz w:val="28"/>
                <w:szCs w:val="28"/>
              </w:rPr>
            </w:pPr>
            <w:r w:rsidRPr="00EE191F">
              <w:rPr>
                <w:rFonts w:ascii="標楷體" w:eastAsia="標楷體" w:hAnsi="標楷體" w:hint="eastAsia"/>
                <w:sz w:val="28"/>
                <w:szCs w:val="28"/>
              </w:rPr>
              <w:t>緣起</w:t>
            </w:r>
          </w:p>
          <w:p w:rsidR="004C4E54" w:rsidRPr="00EE191F" w:rsidRDefault="004C4E54" w:rsidP="00CC0C52">
            <w:pPr>
              <w:pStyle w:val="ListParagraph"/>
              <w:spacing w:line="240" w:lineRule="exact"/>
              <w:ind w:leftChars="0" w:left="0"/>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台灣四面環海，是一個海洋國家，觀看台灣經濟發展演變，早期是農產品帶領台灣經濟，接著經濟起飛年代是家庭代工，而後轉形成高科技為經濟領頭羊，台灣擁有豐富的海洋資源卻未曾形成「海洋產業」。以澳洲海洋產業為例，至少包含了：觀光遊憩、航運、造船、漁業……等，在台灣這些產業的管理、法源、主管機關皆是獨立運作，於是出現狀況或要解決的問題時，會遇到互踢皮球、無法有效整合等問題。</w:t>
            </w:r>
          </w:p>
          <w:p w:rsidR="004C4E54" w:rsidRPr="00EE191F" w:rsidRDefault="004C4E54" w:rsidP="00CC0C52">
            <w:pPr>
              <w:pStyle w:val="ListParagraph"/>
              <w:spacing w:line="240" w:lineRule="exact"/>
              <w:ind w:leftChars="0" w:left="0"/>
              <w:jc w:val="both"/>
              <w:rPr>
                <w:rFonts w:ascii="標楷體" w:eastAsia="標楷體" w:hAnsi="標楷體"/>
                <w:sz w:val="28"/>
                <w:szCs w:val="28"/>
              </w:rPr>
            </w:pPr>
            <w:r w:rsidRPr="00EE191F">
              <w:rPr>
                <w:rFonts w:ascii="標楷體" w:eastAsia="標楷體" w:hAnsi="標楷體"/>
                <w:sz w:val="28"/>
                <w:szCs w:val="28"/>
              </w:rPr>
              <w:tab/>
              <w:t>2004</w:t>
            </w:r>
            <w:r w:rsidRPr="00EE191F">
              <w:rPr>
                <w:rFonts w:ascii="標楷體" w:eastAsia="標楷體" w:hAnsi="標楷體" w:hint="eastAsia"/>
                <w:sz w:val="28"/>
                <w:szCs w:val="28"/>
              </w:rPr>
              <w:t>年行政院成立「海洋事務推動委員會」，可知在十年之前政府已經意識到海洋管理的重要性，經過十年環保意識、永續經營、環境正義等意識抬頭，在</w:t>
            </w:r>
            <w:r w:rsidRPr="00EE191F">
              <w:rPr>
                <w:rFonts w:ascii="標楷體" w:eastAsia="標楷體" w:hAnsi="標楷體"/>
                <w:sz w:val="28"/>
                <w:szCs w:val="28"/>
              </w:rPr>
              <w:t>2015</w:t>
            </w:r>
            <w:r w:rsidRPr="00EE191F">
              <w:rPr>
                <w:rFonts w:ascii="標楷體" w:eastAsia="標楷體" w:hAnsi="標楷體" w:hint="eastAsia"/>
                <w:sz w:val="28"/>
                <w:szCs w:val="28"/>
              </w:rPr>
              <w:t>年</w:t>
            </w:r>
            <w:r w:rsidRPr="00EE191F">
              <w:rPr>
                <w:rFonts w:ascii="標楷體" w:eastAsia="標楷體" w:hAnsi="標楷體"/>
                <w:sz w:val="28"/>
                <w:szCs w:val="28"/>
              </w:rPr>
              <w:t>2</w:t>
            </w:r>
            <w:r w:rsidRPr="00EE191F">
              <w:rPr>
                <w:rFonts w:ascii="標楷體" w:eastAsia="標楷體" w:hAnsi="標楷體" w:hint="eastAsia"/>
                <w:sz w:val="28"/>
                <w:szCs w:val="28"/>
              </w:rPr>
              <w:t>月通過、公告「海岸管理法」，並於同年</w:t>
            </w:r>
            <w:r w:rsidRPr="00EE191F">
              <w:rPr>
                <w:rFonts w:ascii="標楷體" w:eastAsia="標楷體" w:hAnsi="標楷體"/>
                <w:sz w:val="28"/>
                <w:szCs w:val="28"/>
              </w:rPr>
              <w:t>6</w:t>
            </w:r>
            <w:r w:rsidRPr="00EE191F">
              <w:rPr>
                <w:rFonts w:ascii="標楷體" w:eastAsia="標楷體" w:hAnsi="標楷體" w:hint="eastAsia"/>
                <w:sz w:val="28"/>
                <w:szCs w:val="28"/>
              </w:rPr>
              <w:t>月通過中華民國行政院海洋委員會組織四法，預計於</w:t>
            </w:r>
            <w:r w:rsidRPr="00EE191F">
              <w:rPr>
                <w:rFonts w:ascii="標楷體" w:eastAsia="標楷體" w:hAnsi="標楷體"/>
                <w:sz w:val="28"/>
                <w:szCs w:val="28"/>
              </w:rPr>
              <w:t>2016</w:t>
            </w:r>
            <w:r w:rsidRPr="00EE191F">
              <w:rPr>
                <w:rFonts w:ascii="標楷體" w:eastAsia="標楷體" w:hAnsi="標楷體" w:hint="eastAsia"/>
                <w:sz w:val="28"/>
                <w:szCs w:val="28"/>
              </w:rPr>
              <w:t>年</w:t>
            </w:r>
            <w:r w:rsidRPr="00EE191F">
              <w:rPr>
                <w:rFonts w:ascii="標楷體" w:eastAsia="標楷體" w:hAnsi="標楷體"/>
                <w:sz w:val="28"/>
                <w:szCs w:val="28"/>
              </w:rPr>
              <w:t>7</w:t>
            </w:r>
            <w:r w:rsidRPr="00EE191F">
              <w:rPr>
                <w:rFonts w:ascii="標楷體" w:eastAsia="標楷體" w:hAnsi="標楷體" w:hint="eastAsia"/>
                <w:sz w:val="28"/>
                <w:szCs w:val="28"/>
              </w:rPr>
              <w:t>月成立海洋委員會，長期以來用「漁業法」、「野生動物保育法」、「文化資產保存法」及「發展觀光條例」等不同法源、不同執法機關來保護海岸的亂象，終於有了統一的窗口可以處理。</w:t>
            </w:r>
          </w:p>
          <w:p w:rsidR="004C4E54" w:rsidRPr="00EE191F" w:rsidRDefault="004C4E54" w:rsidP="00CC0C52">
            <w:pPr>
              <w:pStyle w:val="ListParagraph"/>
              <w:spacing w:line="240" w:lineRule="exact"/>
              <w:ind w:leftChars="0" w:left="0"/>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台灣本島自然海岸線僅</w:t>
            </w:r>
            <w:r w:rsidRPr="00EE191F">
              <w:rPr>
                <w:rFonts w:ascii="標楷體" w:eastAsia="標楷體" w:hAnsi="標楷體"/>
                <w:sz w:val="28"/>
                <w:szCs w:val="28"/>
              </w:rPr>
              <w:t>44.15</w:t>
            </w:r>
            <w:r w:rsidRPr="00EE191F">
              <w:rPr>
                <w:rFonts w:ascii="標楷體" w:eastAsia="標楷體" w:hAnsi="標楷體" w:hint="eastAsia"/>
                <w:sz w:val="28"/>
                <w:szCs w:val="28"/>
              </w:rPr>
              <w:t>％，高雄市海岸線全長</w:t>
            </w:r>
            <w:r w:rsidRPr="00EE191F">
              <w:rPr>
                <w:rFonts w:ascii="標楷體" w:eastAsia="標楷體" w:hAnsi="標楷體"/>
                <w:sz w:val="28"/>
                <w:szCs w:val="28"/>
              </w:rPr>
              <w:t>86,219</w:t>
            </w:r>
            <w:r w:rsidRPr="00EE191F">
              <w:rPr>
                <w:rFonts w:ascii="標楷體" w:eastAsia="標楷體" w:hAnsi="標楷體" w:hint="eastAsia"/>
                <w:sz w:val="28"/>
                <w:szCs w:val="28"/>
              </w:rPr>
              <w:t>公尺，自然海岸線為</w:t>
            </w:r>
            <w:r w:rsidRPr="00EE191F">
              <w:rPr>
                <w:rFonts w:ascii="標楷體" w:eastAsia="標楷體" w:hAnsi="標楷體"/>
                <w:sz w:val="28"/>
                <w:szCs w:val="28"/>
              </w:rPr>
              <w:t>13.72</w:t>
            </w:r>
            <w:r w:rsidRPr="00EE191F">
              <w:rPr>
                <w:rFonts w:ascii="標楷體" w:eastAsia="標楷體" w:hAnsi="標楷體" w:hint="eastAsia"/>
                <w:sz w:val="28"/>
                <w:szCs w:val="28"/>
              </w:rPr>
              <w:t>％，北起茄定區白砂崙漁港，南至林園區汕尾漁港，總共</w:t>
            </w:r>
            <w:r w:rsidRPr="00EE191F">
              <w:rPr>
                <w:rFonts w:ascii="標楷體" w:eastAsia="標楷體" w:hAnsi="標楷體"/>
                <w:sz w:val="28"/>
                <w:szCs w:val="28"/>
              </w:rPr>
              <w:t>16</w:t>
            </w:r>
            <w:r w:rsidRPr="00EE191F">
              <w:rPr>
                <w:rFonts w:ascii="標楷體" w:eastAsia="標楷體" w:hAnsi="標楷體" w:hint="eastAsia"/>
                <w:sz w:val="28"/>
                <w:szCs w:val="28"/>
              </w:rPr>
              <w:t>個漁港，其中前鎮漁港為第一類直屬中央管轄，其餘漁港受地方政府所管。高雄市素有港都之稱，近年來南高雄港口與亞洲新灣區同時進展，卻遲遲不見北高雄海岸線有整體規劃發展。而位於梓官區的蚵仔寮漁港，於</w:t>
            </w:r>
            <w:r w:rsidRPr="00EE191F">
              <w:rPr>
                <w:rFonts w:ascii="標楷體" w:eastAsia="標楷體" w:hAnsi="標楷體"/>
                <w:sz w:val="28"/>
                <w:szCs w:val="28"/>
              </w:rPr>
              <w:t>11</w:t>
            </w:r>
            <w:r w:rsidRPr="00EE191F">
              <w:rPr>
                <w:rFonts w:ascii="標楷體" w:eastAsia="標楷體" w:hAnsi="標楷體" w:hint="eastAsia"/>
                <w:sz w:val="28"/>
                <w:szCs w:val="28"/>
              </w:rPr>
              <w:t>月更是獲得</w:t>
            </w:r>
            <w:r w:rsidRPr="00EE191F">
              <w:rPr>
                <w:rFonts w:ascii="標楷體" w:eastAsia="標楷體" w:hAnsi="標楷體"/>
                <w:sz w:val="28"/>
                <w:szCs w:val="28"/>
              </w:rPr>
              <w:t>HACCP</w:t>
            </w:r>
            <w:r w:rsidRPr="00EE191F">
              <w:rPr>
                <w:rFonts w:ascii="標楷體" w:eastAsia="標楷體" w:hAnsi="標楷體" w:hint="eastAsia"/>
                <w:sz w:val="28"/>
                <w:szCs w:val="28"/>
              </w:rPr>
              <w:t>（危害重要分析管制點）管理，連世界知名的東京築地魚市場都尚未通過此驗證，如此亮眼的成績更需要市府與民間共同努力發展北高雄海岸整體規劃。</w:t>
            </w:r>
          </w:p>
          <w:p w:rsidR="004C4E54" w:rsidRPr="00EE191F" w:rsidRDefault="004C4E54" w:rsidP="00CC0C52">
            <w:pPr>
              <w:pStyle w:val="ListParagraph"/>
              <w:numPr>
                <w:ilvl w:val="0"/>
                <w:numId w:val="4"/>
              </w:numPr>
              <w:spacing w:line="240" w:lineRule="exact"/>
              <w:ind w:leftChars="0"/>
              <w:jc w:val="both"/>
              <w:rPr>
                <w:rFonts w:ascii="標楷體" w:eastAsia="標楷體" w:hAnsi="標楷體"/>
                <w:sz w:val="28"/>
                <w:szCs w:val="28"/>
              </w:rPr>
            </w:pPr>
            <w:r w:rsidRPr="00EE191F">
              <w:rPr>
                <w:rFonts w:ascii="標楷體" w:eastAsia="標楷體" w:hAnsi="標楷體" w:hint="eastAsia"/>
                <w:sz w:val="28"/>
                <w:szCs w:val="28"/>
              </w:rPr>
              <w:t>議題探討</w:t>
            </w:r>
          </w:p>
          <w:p w:rsidR="004C4E54" w:rsidRPr="00EE191F" w:rsidRDefault="004C4E54" w:rsidP="00CC0C52">
            <w:pPr>
              <w:spacing w:line="240" w:lineRule="exact"/>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（一）從環境保護層面切入，高雄大部分的海岸線都是人工海岸，該如何養護現有的自然海岸線？而發展觀光將會為海岸線帶來什麼樣的衝擊？</w:t>
            </w:r>
          </w:p>
          <w:p w:rsidR="004C4E54" w:rsidRPr="00EE191F" w:rsidRDefault="004C4E54" w:rsidP="00CC0C52">
            <w:pPr>
              <w:spacing w:line="240" w:lineRule="exact"/>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（二）經濟發展層面來看，南高雄有郵輪產業、南星遊艇專區等大型建設，而北高雄海岸放眼望去皆是養殖漁業，該進行產業轉型或是營造出漁港特色，需要各界集思廣益。</w:t>
            </w:r>
          </w:p>
          <w:p w:rsidR="004C4E54" w:rsidRPr="00EE191F" w:rsidRDefault="004C4E54" w:rsidP="00CC0C52">
            <w:pPr>
              <w:spacing w:line="240" w:lineRule="exact"/>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（三）海岸線遼闊其管理內涵複雜，除了地面上可見硬體，尚包含許多入海的管線，市府各局處多多少少有部分業務與海岸線相關，為因應新法上路，各局處該如何將原有業務、計畫與海岸管理法配合？</w:t>
            </w:r>
          </w:p>
          <w:p w:rsidR="004C4E54" w:rsidRPr="00EE191F" w:rsidRDefault="004C4E54" w:rsidP="00CC0C52">
            <w:pPr>
              <w:spacing w:line="240" w:lineRule="exact"/>
              <w:jc w:val="both"/>
              <w:rPr>
                <w:rFonts w:ascii="標楷體" w:eastAsia="標楷體" w:hAnsi="標楷體"/>
                <w:sz w:val="28"/>
                <w:szCs w:val="28"/>
              </w:rPr>
            </w:pPr>
            <w:r w:rsidRPr="00EE191F">
              <w:rPr>
                <w:rFonts w:ascii="標楷體" w:eastAsia="標楷體" w:hAnsi="標楷體"/>
                <w:sz w:val="28"/>
                <w:szCs w:val="28"/>
              </w:rPr>
              <w:tab/>
            </w:r>
            <w:r w:rsidRPr="00EE191F">
              <w:rPr>
                <w:rFonts w:ascii="標楷體" w:eastAsia="標楷體" w:hAnsi="標楷體" w:hint="eastAsia"/>
                <w:sz w:val="28"/>
                <w:szCs w:val="28"/>
              </w:rPr>
              <w:t>（四）藍色公路目前有四條路線，路線之間採取港對港，比如興達港至安平港，高雄港至蚵仔寮，是否有可能如同捷運路往，可以串連高雄</w:t>
            </w:r>
            <w:r w:rsidRPr="00EE191F">
              <w:rPr>
                <w:rFonts w:ascii="標楷體" w:eastAsia="標楷體" w:hAnsi="標楷體"/>
                <w:sz w:val="28"/>
                <w:szCs w:val="28"/>
              </w:rPr>
              <w:t>16</w:t>
            </w:r>
            <w:r w:rsidRPr="00EE191F">
              <w:rPr>
                <w:rFonts w:ascii="標楷體" w:eastAsia="標楷體" w:hAnsi="標楷體" w:hint="eastAsia"/>
                <w:sz w:val="28"/>
                <w:szCs w:val="28"/>
              </w:rPr>
              <w:t>個港口？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4"/>
              <w:gridCol w:w="1905"/>
              <w:gridCol w:w="1970"/>
              <w:gridCol w:w="1906"/>
            </w:tblGrid>
            <w:tr w:rsidR="004C4E54" w:rsidRPr="001E5C2F" w:rsidTr="00EE191F">
              <w:tc>
                <w:tcPr>
                  <w:tcW w:w="1904"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起點港口</w:t>
                  </w:r>
                </w:p>
              </w:tc>
              <w:tc>
                <w:tcPr>
                  <w:tcW w:w="1905"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往返港口</w:t>
                  </w:r>
                </w:p>
              </w:tc>
              <w:tc>
                <w:tcPr>
                  <w:tcW w:w="1970"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合作旅行社</w:t>
                  </w:r>
                </w:p>
              </w:tc>
              <w:tc>
                <w:tcPr>
                  <w:tcW w:w="1906"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客船業者</w:t>
                  </w:r>
                </w:p>
              </w:tc>
            </w:tr>
            <w:tr w:rsidR="004C4E54" w:rsidRPr="001E5C2F" w:rsidTr="00EE191F">
              <w:tc>
                <w:tcPr>
                  <w:tcW w:w="1904"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鳳鼻頭</w:t>
                  </w:r>
                </w:p>
              </w:tc>
              <w:tc>
                <w:tcPr>
                  <w:tcW w:w="1905"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小琉球</w:t>
                  </w:r>
                </w:p>
              </w:tc>
              <w:tc>
                <w:tcPr>
                  <w:tcW w:w="1970"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雄獅旅行社、</w:t>
                  </w:r>
                </w:p>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今喜旅行社</w:t>
                  </w:r>
                </w:p>
              </w:tc>
              <w:tc>
                <w:tcPr>
                  <w:tcW w:w="1906"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黃竹企業</w:t>
                  </w:r>
                </w:p>
              </w:tc>
            </w:tr>
            <w:tr w:rsidR="004C4E54" w:rsidRPr="001E5C2F" w:rsidTr="00EE191F">
              <w:tc>
                <w:tcPr>
                  <w:tcW w:w="1904"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高雄港潛三碼頭</w:t>
                  </w:r>
                </w:p>
              </w:tc>
              <w:tc>
                <w:tcPr>
                  <w:tcW w:w="1905"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彌陀漁港</w:t>
                  </w:r>
                </w:p>
              </w:tc>
              <w:tc>
                <w:tcPr>
                  <w:tcW w:w="1970"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雄獅旅行社、</w:t>
                  </w:r>
                </w:p>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今喜旅行社、</w:t>
                  </w:r>
                </w:p>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德川國際旅社</w:t>
                  </w:r>
                </w:p>
              </w:tc>
              <w:tc>
                <w:tcPr>
                  <w:tcW w:w="1906"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黃竹企業</w:t>
                  </w:r>
                </w:p>
              </w:tc>
            </w:tr>
            <w:tr w:rsidR="004C4E54" w:rsidRPr="001E5C2F" w:rsidTr="00EE191F">
              <w:tc>
                <w:tcPr>
                  <w:tcW w:w="1904"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興達港</w:t>
                  </w:r>
                </w:p>
              </w:tc>
              <w:tc>
                <w:tcPr>
                  <w:tcW w:w="1905"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台南安平港</w:t>
                  </w:r>
                </w:p>
              </w:tc>
              <w:tc>
                <w:tcPr>
                  <w:tcW w:w="1970"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今喜旅行社</w:t>
                  </w:r>
                </w:p>
              </w:tc>
              <w:tc>
                <w:tcPr>
                  <w:tcW w:w="1906"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黃竹企業</w:t>
                  </w:r>
                </w:p>
              </w:tc>
            </w:tr>
            <w:tr w:rsidR="004C4E54" w:rsidRPr="001E5C2F" w:rsidTr="00EE191F">
              <w:tc>
                <w:tcPr>
                  <w:tcW w:w="1904"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高雄港潛三碼頭</w:t>
                  </w:r>
                </w:p>
              </w:tc>
              <w:tc>
                <w:tcPr>
                  <w:tcW w:w="1905"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蚵仔寮漁港</w:t>
                  </w:r>
                </w:p>
              </w:tc>
              <w:tc>
                <w:tcPr>
                  <w:tcW w:w="1970"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雄獅旅行社</w:t>
                  </w:r>
                </w:p>
              </w:tc>
              <w:tc>
                <w:tcPr>
                  <w:tcW w:w="1906" w:type="dxa"/>
                  <w:tcBorders>
                    <w:top w:val="single" w:sz="4" w:space="0" w:color="auto"/>
                    <w:left w:val="single" w:sz="4" w:space="0" w:color="auto"/>
                    <w:bottom w:val="single" w:sz="4" w:space="0" w:color="auto"/>
                    <w:right w:val="single" w:sz="4" w:space="0" w:color="auto"/>
                  </w:tcBorders>
                  <w:vAlign w:val="center"/>
                </w:tcPr>
                <w:p w:rsidR="004C4E54" w:rsidRPr="00EE191F" w:rsidRDefault="004C4E54" w:rsidP="00CC0C52">
                  <w:pPr>
                    <w:spacing w:line="240" w:lineRule="exact"/>
                    <w:jc w:val="center"/>
                    <w:rPr>
                      <w:rFonts w:ascii="標楷體" w:eastAsia="標楷體" w:hAnsi="標楷體"/>
                    </w:rPr>
                  </w:pPr>
                  <w:r w:rsidRPr="00EE191F">
                    <w:rPr>
                      <w:rFonts w:ascii="標楷體" w:eastAsia="標楷體" w:hAnsi="標楷體" w:hint="eastAsia"/>
                    </w:rPr>
                    <w:t>高雄市輪船公司</w:t>
                  </w:r>
                </w:p>
              </w:tc>
            </w:tr>
          </w:tbl>
          <w:p w:rsidR="004C4E54" w:rsidRPr="00F32A5C" w:rsidRDefault="004C4E54" w:rsidP="00CC0C52">
            <w:pPr>
              <w:spacing w:line="240" w:lineRule="exact"/>
              <w:jc w:val="both"/>
            </w:pPr>
          </w:p>
        </w:tc>
      </w:tr>
      <w:tr w:rsidR="004C4E54" w:rsidRPr="00DB1549" w:rsidTr="00EE191F">
        <w:tc>
          <w:tcPr>
            <w:tcW w:w="937" w:type="pct"/>
          </w:tcPr>
          <w:p w:rsidR="004C4E54" w:rsidRPr="00EE191F" w:rsidRDefault="004C4E54" w:rsidP="00EE191F">
            <w:pPr>
              <w:spacing w:line="480" w:lineRule="exact"/>
              <w:rPr>
                <w:rFonts w:ascii="標楷體" w:eastAsia="標楷體" w:hAnsi="標楷體"/>
                <w:sz w:val="28"/>
                <w:szCs w:val="28"/>
              </w:rPr>
            </w:pPr>
            <w:r w:rsidRPr="00EE191F">
              <w:rPr>
                <w:rFonts w:ascii="標楷體" w:eastAsia="標楷體" w:hAnsi="標楷體" w:hint="eastAsia"/>
                <w:sz w:val="28"/>
                <w:szCs w:val="28"/>
              </w:rPr>
              <w:t>進行程序</w:t>
            </w:r>
          </w:p>
        </w:tc>
        <w:tc>
          <w:tcPr>
            <w:tcW w:w="4063" w:type="pct"/>
          </w:tcPr>
          <w:p w:rsidR="004C4E54" w:rsidRPr="00EE191F" w:rsidRDefault="004C4E54" w:rsidP="00CC0C52">
            <w:pPr>
              <w:spacing w:line="320" w:lineRule="exact"/>
              <w:rPr>
                <w:rFonts w:ascii="標楷體" w:eastAsia="標楷體" w:hAnsi="標楷體"/>
                <w:sz w:val="28"/>
                <w:szCs w:val="28"/>
              </w:rPr>
            </w:pPr>
            <w:r w:rsidRPr="00EE191F">
              <w:rPr>
                <w:rFonts w:ascii="標楷體" w:eastAsia="標楷體" w:hAnsi="標楷體"/>
                <w:sz w:val="28"/>
                <w:szCs w:val="28"/>
              </w:rPr>
              <w:t>09</w:t>
            </w:r>
            <w:r w:rsidRPr="00EE191F">
              <w:rPr>
                <w:rFonts w:ascii="標楷體" w:eastAsia="標楷體" w:hAnsi="標楷體" w:hint="eastAsia"/>
                <w:sz w:val="28"/>
                <w:szCs w:val="28"/>
              </w:rPr>
              <w:t>：</w:t>
            </w:r>
            <w:r w:rsidRPr="00EE191F">
              <w:rPr>
                <w:rFonts w:ascii="標楷體" w:eastAsia="標楷體" w:hAnsi="標楷體"/>
                <w:sz w:val="28"/>
                <w:szCs w:val="28"/>
              </w:rPr>
              <w:t>30</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 xml:space="preserve">00  </w:t>
            </w:r>
            <w:r w:rsidRPr="00EE191F">
              <w:rPr>
                <w:rFonts w:ascii="標楷體" w:eastAsia="標楷體" w:hAnsi="標楷體" w:hint="eastAsia"/>
                <w:sz w:val="28"/>
                <w:szCs w:val="28"/>
              </w:rPr>
              <w:t>報到，領取資料</w:t>
            </w:r>
          </w:p>
          <w:p w:rsidR="004C4E54" w:rsidRPr="00EE191F" w:rsidRDefault="004C4E54" w:rsidP="00CC0C52">
            <w:pPr>
              <w:spacing w:line="320" w:lineRule="exact"/>
              <w:rPr>
                <w:rFonts w:ascii="標楷體" w:eastAsia="標楷體" w:hAnsi="標楷體"/>
                <w:sz w:val="28"/>
                <w:szCs w:val="28"/>
              </w:rPr>
            </w:pP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00</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 xml:space="preserve">10  </w:t>
            </w:r>
            <w:r w:rsidRPr="00EE191F">
              <w:rPr>
                <w:rFonts w:ascii="標楷體" w:eastAsia="標楷體" w:hAnsi="標楷體" w:hint="eastAsia"/>
                <w:sz w:val="28"/>
                <w:szCs w:val="28"/>
              </w:rPr>
              <w:t>公聽會主持人致詞</w:t>
            </w:r>
          </w:p>
          <w:p w:rsidR="004C4E54" w:rsidRPr="00EE191F" w:rsidRDefault="004C4E54" w:rsidP="00CC0C52">
            <w:pPr>
              <w:spacing w:line="320" w:lineRule="exact"/>
              <w:rPr>
                <w:rFonts w:ascii="標楷體" w:eastAsia="標楷體" w:hAnsi="標楷體"/>
                <w:sz w:val="28"/>
                <w:szCs w:val="28"/>
              </w:rPr>
            </w:pP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 xml:space="preserve">30  </w:t>
            </w:r>
            <w:r w:rsidRPr="00EE191F">
              <w:rPr>
                <w:rFonts w:ascii="標楷體" w:eastAsia="標楷體" w:hAnsi="標楷體" w:hint="eastAsia"/>
                <w:sz w:val="28"/>
                <w:szCs w:val="28"/>
              </w:rPr>
              <w:t>海洋局簡報</w:t>
            </w:r>
          </w:p>
          <w:p w:rsidR="004C4E54" w:rsidRPr="00EE191F" w:rsidRDefault="004C4E54" w:rsidP="00CC0C52">
            <w:pPr>
              <w:spacing w:line="320" w:lineRule="exact"/>
              <w:ind w:left="2313" w:hangingChars="826" w:hanging="2313"/>
              <w:rPr>
                <w:rFonts w:ascii="標楷體" w:eastAsia="標楷體" w:hAnsi="標楷體"/>
                <w:sz w:val="28"/>
                <w:szCs w:val="28"/>
              </w:rPr>
            </w:pP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30</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 xml:space="preserve">50  </w:t>
            </w:r>
            <w:r w:rsidRPr="00EE191F">
              <w:rPr>
                <w:rFonts w:ascii="標楷體" w:eastAsia="標楷體" w:hAnsi="標楷體" w:hint="eastAsia"/>
                <w:sz w:val="28"/>
                <w:szCs w:val="28"/>
              </w:rPr>
              <w:t>市府各局處報告</w:t>
            </w:r>
          </w:p>
          <w:p w:rsidR="004C4E54" w:rsidRPr="00EE191F" w:rsidRDefault="004C4E54" w:rsidP="00CC0C52">
            <w:pPr>
              <w:spacing w:line="320" w:lineRule="exact"/>
              <w:ind w:left="2313" w:hangingChars="826" w:hanging="2313"/>
              <w:rPr>
                <w:rFonts w:ascii="標楷體" w:eastAsia="標楷體" w:hAnsi="標楷體"/>
                <w:sz w:val="28"/>
                <w:szCs w:val="28"/>
              </w:rPr>
            </w:pPr>
            <w:r w:rsidRPr="00EE191F">
              <w:rPr>
                <w:rFonts w:ascii="標楷體" w:eastAsia="標楷體" w:hAnsi="標楷體"/>
                <w:sz w:val="28"/>
                <w:szCs w:val="28"/>
              </w:rPr>
              <w:t>11</w:t>
            </w:r>
            <w:r w:rsidRPr="00EE191F">
              <w:rPr>
                <w:rFonts w:ascii="標楷體" w:eastAsia="標楷體" w:hAnsi="標楷體" w:hint="eastAsia"/>
                <w:sz w:val="28"/>
                <w:szCs w:val="28"/>
              </w:rPr>
              <w:t>：</w:t>
            </w:r>
            <w:r w:rsidRPr="00EE191F">
              <w:rPr>
                <w:rFonts w:ascii="標楷體" w:eastAsia="標楷體" w:hAnsi="標楷體"/>
                <w:sz w:val="28"/>
                <w:szCs w:val="28"/>
              </w:rPr>
              <w:t>10</w:t>
            </w:r>
            <w:r w:rsidRPr="00EE191F">
              <w:rPr>
                <w:rFonts w:ascii="標楷體" w:eastAsia="標楷體" w:hAnsi="標楷體" w:hint="eastAsia"/>
                <w:sz w:val="28"/>
                <w:szCs w:val="28"/>
              </w:rPr>
              <w:t>－</w:t>
            </w:r>
            <w:r w:rsidRPr="00EE191F">
              <w:rPr>
                <w:rFonts w:ascii="標楷體" w:eastAsia="標楷體" w:hAnsi="標楷體"/>
                <w:sz w:val="28"/>
                <w:szCs w:val="28"/>
              </w:rPr>
              <w:t>11</w:t>
            </w:r>
            <w:r w:rsidRPr="00EE191F">
              <w:rPr>
                <w:rFonts w:ascii="標楷體" w:eastAsia="標楷體" w:hAnsi="標楷體" w:hint="eastAsia"/>
                <w:sz w:val="28"/>
                <w:szCs w:val="28"/>
              </w:rPr>
              <w:t>：</w:t>
            </w:r>
            <w:r w:rsidRPr="00EE191F">
              <w:rPr>
                <w:rFonts w:ascii="標楷體" w:eastAsia="標楷體" w:hAnsi="標楷體"/>
                <w:sz w:val="28"/>
                <w:szCs w:val="28"/>
              </w:rPr>
              <w:t xml:space="preserve">30  </w:t>
            </w:r>
            <w:r w:rsidRPr="00EE191F">
              <w:rPr>
                <w:rFonts w:ascii="標楷體" w:eastAsia="標楷體" w:hAnsi="標楷體" w:hint="eastAsia"/>
                <w:sz w:val="28"/>
                <w:szCs w:val="28"/>
              </w:rPr>
              <w:t>漁會及產業發言</w:t>
            </w:r>
          </w:p>
          <w:p w:rsidR="004C4E54" w:rsidRPr="00EE191F" w:rsidRDefault="004C4E54" w:rsidP="00CC0C52">
            <w:pPr>
              <w:spacing w:line="320" w:lineRule="exact"/>
              <w:ind w:left="2313" w:hangingChars="826" w:hanging="2313"/>
              <w:rPr>
                <w:rFonts w:ascii="標楷體" w:eastAsia="標楷體" w:hAnsi="標楷體"/>
                <w:sz w:val="28"/>
                <w:szCs w:val="28"/>
              </w:rPr>
            </w:pPr>
            <w:r w:rsidRPr="00EE191F">
              <w:rPr>
                <w:rFonts w:ascii="標楷體" w:eastAsia="標楷體" w:hAnsi="標楷體"/>
                <w:sz w:val="28"/>
                <w:szCs w:val="28"/>
              </w:rPr>
              <w:t>11</w:t>
            </w:r>
            <w:r w:rsidRPr="00EE191F">
              <w:rPr>
                <w:rFonts w:ascii="標楷體" w:eastAsia="標楷體" w:hAnsi="標楷體" w:hint="eastAsia"/>
                <w:sz w:val="28"/>
                <w:szCs w:val="28"/>
              </w:rPr>
              <w:t>：</w:t>
            </w:r>
            <w:r w:rsidRPr="00EE191F">
              <w:rPr>
                <w:rFonts w:ascii="標楷體" w:eastAsia="標楷體" w:hAnsi="標楷體"/>
                <w:sz w:val="28"/>
                <w:szCs w:val="28"/>
              </w:rPr>
              <w:t>30</w:t>
            </w:r>
            <w:r w:rsidRPr="00EE191F">
              <w:rPr>
                <w:rFonts w:ascii="標楷體" w:eastAsia="標楷體" w:hAnsi="標楷體" w:hint="eastAsia"/>
                <w:sz w:val="28"/>
                <w:szCs w:val="28"/>
              </w:rPr>
              <w:t>－</w:t>
            </w:r>
            <w:r w:rsidRPr="00EE191F">
              <w:rPr>
                <w:rFonts w:ascii="標楷體" w:eastAsia="標楷體" w:hAnsi="標楷體"/>
                <w:sz w:val="28"/>
                <w:szCs w:val="28"/>
              </w:rPr>
              <w:t>11</w:t>
            </w:r>
            <w:r w:rsidRPr="00EE191F">
              <w:rPr>
                <w:rFonts w:ascii="標楷體" w:eastAsia="標楷體" w:hAnsi="標楷體" w:hint="eastAsia"/>
                <w:sz w:val="28"/>
                <w:szCs w:val="28"/>
              </w:rPr>
              <w:t>：</w:t>
            </w:r>
            <w:r w:rsidRPr="00EE191F">
              <w:rPr>
                <w:rFonts w:ascii="標楷體" w:eastAsia="標楷體" w:hAnsi="標楷體"/>
                <w:sz w:val="28"/>
                <w:szCs w:val="28"/>
              </w:rPr>
              <w:t xml:space="preserve">50  </w:t>
            </w:r>
            <w:r w:rsidRPr="00EE191F">
              <w:rPr>
                <w:rFonts w:ascii="標楷體" w:eastAsia="標楷體" w:hAnsi="標楷體" w:hint="eastAsia"/>
                <w:sz w:val="28"/>
                <w:szCs w:val="28"/>
              </w:rPr>
              <w:t>學者及學生代表發言</w:t>
            </w:r>
          </w:p>
          <w:p w:rsidR="004C4E54" w:rsidRPr="00EE191F" w:rsidRDefault="004C4E54" w:rsidP="00CC0C52">
            <w:pPr>
              <w:spacing w:line="320" w:lineRule="exact"/>
              <w:rPr>
                <w:rFonts w:ascii="標楷體" w:eastAsia="標楷體" w:hAnsi="標楷體"/>
                <w:sz w:val="28"/>
                <w:szCs w:val="28"/>
              </w:rPr>
            </w:pPr>
            <w:r w:rsidRPr="00EE191F">
              <w:rPr>
                <w:rFonts w:ascii="標楷體" w:eastAsia="標楷體" w:hAnsi="標楷體"/>
                <w:sz w:val="28"/>
                <w:szCs w:val="28"/>
              </w:rPr>
              <w:t>11</w:t>
            </w:r>
            <w:r w:rsidRPr="00EE191F">
              <w:rPr>
                <w:rFonts w:ascii="標楷體" w:eastAsia="標楷體" w:hAnsi="標楷體" w:hint="eastAsia"/>
                <w:sz w:val="28"/>
                <w:szCs w:val="28"/>
              </w:rPr>
              <w:t>：</w:t>
            </w:r>
            <w:r w:rsidRPr="00EE191F">
              <w:rPr>
                <w:rFonts w:ascii="標楷體" w:eastAsia="標楷體" w:hAnsi="標楷體"/>
                <w:sz w:val="28"/>
                <w:szCs w:val="28"/>
              </w:rPr>
              <w:t>50</w:t>
            </w:r>
            <w:r w:rsidRPr="00EE191F">
              <w:rPr>
                <w:rFonts w:ascii="標楷體" w:eastAsia="標楷體" w:hAnsi="標楷體" w:hint="eastAsia"/>
                <w:sz w:val="28"/>
                <w:szCs w:val="28"/>
              </w:rPr>
              <w:t>－</w:t>
            </w:r>
            <w:r w:rsidRPr="00EE191F">
              <w:rPr>
                <w:rFonts w:ascii="標楷體" w:eastAsia="標楷體" w:hAnsi="標楷體"/>
                <w:sz w:val="28"/>
                <w:szCs w:val="28"/>
              </w:rPr>
              <w:t>12</w:t>
            </w:r>
            <w:r w:rsidRPr="00EE191F">
              <w:rPr>
                <w:rFonts w:ascii="標楷體" w:eastAsia="標楷體" w:hAnsi="標楷體" w:hint="eastAsia"/>
                <w:sz w:val="28"/>
                <w:szCs w:val="28"/>
              </w:rPr>
              <w:t>：</w:t>
            </w:r>
            <w:r w:rsidRPr="00EE191F">
              <w:rPr>
                <w:rFonts w:ascii="標楷體" w:eastAsia="標楷體" w:hAnsi="標楷體"/>
                <w:sz w:val="28"/>
                <w:szCs w:val="28"/>
              </w:rPr>
              <w:t xml:space="preserve">00  </w:t>
            </w:r>
            <w:r w:rsidRPr="00EE191F">
              <w:rPr>
                <w:rFonts w:ascii="標楷體" w:eastAsia="標楷體" w:hAnsi="標楷體" w:hint="eastAsia"/>
                <w:sz w:val="28"/>
                <w:szCs w:val="28"/>
              </w:rPr>
              <w:t>主持人結論</w:t>
            </w:r>
          </w:p>
        </w:tc>
      </w:tr>
      <w:tr w:rsidR="004C4E54" w:rsidRPr="00DB1549" w:rsidTr="00EE191F">
        <w:tc>
          <w:tcPr>
            <w:tcW w:w="937" w:type="pct"/>
          </w:tcPr>
          <w:p w:rsidR="004C4E54" w:rsidRPr="00EE191F" w:rsidRDefault="004C4E54" w:rsidP="00EE191F">
            <w:pPr>
              <w:spacing w:line="480" w:lineRule="exact"/>
              <w:rPr>
                <w:rFonts w:ascii="標楷體" w:eastAsia="標楷體" w:hAnsi="標楷體"/>
                <w:sz w:val="28"/>
                <w:szCs w:val="28"/>
              </w:rPr>
            </w:pPr>
            <w:r w:rsidRPr="00EE191F">
              <w:rPr>
                <w:rFonts w:ascii="標楷體" w:eastAsia="標楷體" w:hAnsi="標楷體" w:hint="eastAsia"/>
                <w:sz w:val="28"/>
                <w:szCs w:val="28"/>
              </w:rPr>
              <w:t>備註</w:t>
            </w:r>
          </w:p>
        </w:tc>
        <w:tc>
          <w:tcPr>
            <w:tcW w:w="4063" w:type="pct"/>
          </w:tcPr>
          <w:p w:rsidR="004C4E54" w:rsidRPr="00EE191F" w:rsidRDefault="004C4E54" w:rsidP="00CC0C52">
            <w:pPr>
              <w:pStyle w:val="ListParagraph"/>
              <w:numPr>
                <w:ilvl w:val="0"/>
                <w:numId w:val="1"/>
              </w:numPr>
              <w:spacing w:line="400" w:lineRule="exact"/>
              <w:ind w:leftChars="0" w:left="482" w:hanging="482"/>
              <w:rPr>
                <w:rFonts w:ascii="標楷體" w:eastAsia="標楷體" w:hAnsi="標楷體"/>
                <w:sz w:val="28"/>
                <w:szCs w:val="28"/>
              </w:rPr>
            </w:pPr>
            <w:r w:rsidRPr="00EE191F">
              <w:rPr>
                <w:rFonts w:ascii="標楷體" w:eastAsia="標楷體" w:hAnsi="標楷體" w:hint="eastAsia"/>
                <w:sz w:val="28"/>
                <w:szCs w:val="28"/>
              </w:rPr>
              <w:t>出、列席人員請</w:t>
            </w:r>
            <w:r w:rsidRPr="00EE191F">
              <w:rPr>
                <w:rFonts w:ascii="標楷體" w:eastAsia="標楷體" w:hAnsi="標楷體"/>
                <w:sz w:val="28"/>
                <w:szCs w:val="28"/>
              </w:rPr>
              <w:t xml:space="preserve"> </w:t>
            </w:r>
            <w:r w:rsidRPr="00EE191F">
              <w:rPr>
                <w:rFonts w:ascii="標楷體" w:eastAsia="標楷體" w:hAnsi="標楷體" w:hint="eastAsia"/>
                <w:sz w:val="28"/>
                <w:szCs w:val="28"/>
              </w:rPr>
              <w:t>貴機關准予公假</w:t>
            </w:r>
            <w:r w:rsidRPr="00EE191F">
              <w:rPr>
                <w:rFonts w:ascii="標楷體" w:eastAsia="標楷體" w:hAnsi="標楷體"/>
                <w:sz w:val="28"/>
                <w:szCs w:val="28"/>
              </w:rPr>
              <w:t>(</w:t>
            </w:r>
            <w:r w:rsidRPr="00EE191F">
              <w:rPr>
                <w:rFonts w:ascii="標楷體" w:eastAsia="標楷體" w:hAnsi="標楷體" w:hint="eastAsia"/>
                <w:sz w:val="28"/>
                <w:szCs w:val="28"/>
              </w:rPr>
              <w:t>差</w:t>
            </w:r>
            <w:r w:rsidRPr="00EE191F">
              <w:rPr>
                <w:rFonts w:ascii="標楷體" w:eastAsia="標楷體" w:hAnsi="標楷體"/>
                <w:sz w:val="28"/>
                <w:szCs w:val="28"/>
              </w:rPr>
              <w:t>)</w:t>
            </w:r>
            <w:r w:rsidRPr="00EE191F">
              <w:rPr>
                <w:rFonts w:ascii="標楷體" w:eastAsia="標楷體" w:hAnsi="標楷體" w:hint="eastAsia"/>
                <w:sz w:val="28"/>
                <w:szCs w:val="28"/>
              </w:rPr>
              <w:t>登記</w:t>
            </w:r>
          </w:p>
          <w:p w:rsidR="004C4E54" w:rsidRPr="00EE191F" w:rsidRDefault="004C4E54" w:rsidP="00CC0C52">
            <w:pPr>
              <w:pStyle w:val="ListParagraph"/>
              <w:numPr>
                <w:ilvl w:val="0"/>
                <w:numId w:val="1"/>
              </w:numPr>
              <w:spacing w:line="400" w:lineRule="exact"/>
              <w:ind w:leftChars="0" w:left="482" w:hanging="482"/>
              <w:rPr>
                <w:rFonts w:ascii="標楷體" w:eastAsia="標楷體" w:hAnsi="標楷體"/>
                <w:sz w:val="28"/>
                <w:szCs w:val="28"/>
              </w:rPr>
            </w:pPr>
            <w:r w:rsidRPr="00EE191F">
              <w:rPr>
                <w:rFonts w:ascii="標楷體" w:eastAsia="標楷體" w:hAnsi="標楷體" w:hint="eastAsia"/>
                <w:sz w:val="28"/>
                <w:szCs w:val="28"/>
              </w:rPr>
              <w:t>受邀單位請派員參加</w:t>
            </w:r>
          </w:p>
        </w:tc>
      </w:tr>
    </w:tbl>
    <w:p w:rsidR="004C4E54" w:rsidRPr="00DB1549" w:rsidRDefault="004C4E54" w:rsidP="00DB1549">
      <w:pPr>
        <w:spacing w:line="400" w:lineRule="exact"/>
        <w:rPr>
          <w:sz w:val="28"/>
          <w:szCs w:val="28"/>
        </w:rPr>
      </w:pPr>
    </w:p>
    <w:sectPr w:rsidR="004C4E54" w:rsidRPr="00DB1549" w:rsidSect="00CC0C52">
      <w:pgSz w:w="11906" w:h="16838"/>
      <w:pgMar w:top="1418" w:right="1077" w:bottom="3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54" w:rsidRDefault="004C4E54" w:rsidP="00BD14FB">
      <w:r>
        <w:separator/>
      </w:r>
    </w:p>
  </w:endnote>
  <w:endnote w:type="continuationSeparator" w:id="0">
    <w:p w:rsidR="004C4E54" w:rsidRDefault="004C4E54" w:rsidP="00BD1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54" w:rsidRDefault="004C4E54" w:rsidP="00BD14FB">
      <w:r>
        <w:separator/>
      </w:r>
    </w:p>
  </w:footnote>
  <w:footnote w:type="continuationSeparator" w:id="0">
    <w:p w:rsidR="004C4E54" w:rsidRDefault="004C4E54" w:rsidP="00BD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DCE"/>
    <w:multiLevelType w:val="singleLevel"/>
    <w:tmpl w:val="C8B8D5B6"/>
    <w:lvl w:ilvl="0">
      <w:start w:val="1"/>
      <w:numFmt w:val="taiwaneseCountingThousand"/>
      <w:lvlText w:val="(%1)"/>
      <w:lvlJc w:val="left"/>
      <w:pPr>
        <w:ind w:left="1331" w:hanging="480"/>
      </w:pPr>
      <w:rPr>
        <w:rFonts w:cs="Times New Roman" w:hint="default"/>
      </w:rPr>
    </w:lvl>
  </w:abstractNum>
  <w:abstractNum w:abstractNumId="1">
    <w:nsid w:val="064D6EE5"/>
    <w:multiLevelType w:val="hybridMultilevel"/>
    <w:tmpl w:val="86F8587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E84A39"/>
    <w:multiLevelType w:val="hybridMultilevel"/>
    <w:tmpl w:val="755E0434"/>
    <w:lvl w:ilvl="0" w:tplc="5A88824E">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
    <w:nsid w:val="324956F9"/>
    <w:multiLevelType w:val="multilevel"/>
    <w:tmpl w:val="0409001D"/>
    <w:styleLink w:val="a"/>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611D68F1"/>
    <w:multiLevelType w:val="hybridMultilevel"/>
    <w:tmpl w:val="3DD6B36A"/>
    <w:lvl w:ilvl="0" w:tplc="223E086C">
      <w:start w:val="1"/>
      <w:numFmt w:val="taiwaneseCountingThousand"/>
      <w:lvlText w:val="%1、"/>
      <w:lvlJc w:val="left"/>
      <w:pPr>
        <w:ind w:left="720" w:hanging="720"/>
      </w:pPr>
      <w:rPr>
        <w:rFonts w:cs="Times New Roman" w:hint="default"/>
      </w:rPr>
    </w:lvl>
    <w:lvl w:ilvl="1" w:tplc="7FE4B8F0" w:tentative="1">
      <w:start w:val="1"/>
      <w:numFmt w:val="ideographTraditional"/>
      <w:lvlText w:val="%2、"/>
      <w:lvlJc w:val="left"/>
      <w:pPr>
        <w:ind w:left="960" w:hanging="480"/>
      </w:pPr>
      <w:rPr>
        <w:rFonts w:cs="Times New Roman"/>
      </w:rPr>
    </w:lvl>
    <w:lvl w:ilvl="2" w:tplc="5BF4FEC8" w:tentative="1">
      <w:start w:val="1"/>
      <w:numFmt w:val="lowerRoman"/>
      <w:lvlText w:val="%3."/>
      <w:lvlJc w:val="right"/>
      <w:pPr>
        <w:ind w:left="1440" w:hanging="480"/>
      </w:pPr>
      <w:rPr>
        <w:rFonts w:cs="Times New Roman"/>
      </w:rPr>
    </w:lvl>
    <w:lvl w:ilvl="3" w:tplc="EF623B30" w:tentative="1">
      <w:start w:val="1"/>
      <w:numFmt w:val="decimal"/>
      <w:lvlText w:val="%4."/>
      <w:lvlJc w:val="left"/>
      <w:pPr>
        <w:ind w:left="1920" w:hanging="480"/>
      </w:pPr>
      <w:rPr>
        <w:rFonts w:cs="Times New Roman"/>
      </w:rPr>
    </w:lvl>
    <w:lvl w:ilvl="4" w:tplc="03169BF2" w:tentative="1">
      <w:start w:val="1"/>
      <w:numFmt w:val="ideographTraditional"/>
      <w:lvlText w:val="%5、"/>
      <w:lvlJc w:val="left"/>
      <w:pPr>
        <w:ind w:left="2400" w:hanging="480"/>
      </w:pPr>
      <w:rPr>
        <w:rFonts w:cs="Times New Roman"/>
      </w:rPr>
    </w:lvl>
    <w:lvl w:ilvl="5" w:tplc="36360236" w:tentative="1">
      <w:start w:val="1"/>
      <w:numFmt w:val="lowerRoman"/>
      <w:lvlText w:val="%6."/>
      <w:lvlJc w:val="right"/>
      <w:pPr>
        <w:ind w:left="2880" w:hanging="480"/>
      </w:pPr>
      <w:rPr>
        <w:rFonts w:cs="Times New Roman"/>
      </w:rPr>
    </w:lvl>
    <w:lvl w:ilvl="6" w:tplc="1462719E" w:tentative="1">
      <w:start w:val="1"/>
      <w:numFmt w:val="decimal"/>
      <w:lvlText w:val="%7."/>
      <w:lvlJc w:val="left"/>
      <w:pPr>
        <w:ind w:left="3360" w:hanging="480"/>
      </w:pPr>
      <w:rPr>
        <w:rFonts w:cs="Times New Roman"/>
      </w:rPr>
    </w:lvl>
    <w:lvl w:ilvl="7" w:tplc="194A84C2" w:tentative="1">
      <w:start w:val="1"/>
      <w:numFmt w:val="ideographTraditional"/>
      <w:lvlText w:val="%8、"/>
      <w:lvlJc w:val="left"/>
      <w:pPr>
        <w:ind w:left="3840" w:hanging="480"/>
      </w:pPr>
      <w:rPr>
        <w:rFonts w:cs="Times New Roman"/>
      </w:rPr>
    </w:lvl>
    <w:lvl w:ilvl="8" w:tplc="7D824A0C" w:tentative="1">
      <w:start w:val="1"/>
      <w:numFmt w:val="lowerRoman"/>
      <w:lvlText w:val="%9."/>
      <w:lvlJc w:val="right"/>
      <w:pPr>
        <w:ind w:left="4320" w:hanging="480"/>
      </w:pPr>
      <w:rPr>
        <w:rFonts w:cs="Times New Roman"/>
      </w:rPr>
    </w:lvl>
  </w:abstractNum>
  <w:abstractNum w:abstractNumId="5">
    <w:nsid w:val="6DB03B42"/>
    <w:multiLevelType w:val="hybridMultilevel"/>
    <w:tmpl w:val="DA2EA8A2"/>
    <w:lvl w:ilvl="0" w:tplc="E58E089A">
      <w:start w:val="1"/>
      <w:numFmt w:val="taiwaneseCountingThousand"/>
      <w:lvlText w:val="%1、"/>
      <w:lvlJc w:val="left"/>
      <w:pPr>
        <w:ind w:left="480" w:hanging="480"/>
      </w:pPr>
      <w:rPr>
        <w:rFonts w:cs="Times New Roman" w:hint="default"/>
      </w:rPr>
    </w:lvl>
    <w:lvl w:ilvl="1" w:tplc="04090019">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EC7"/>
    <w:rsid w:val="00001B68"/>
    <w:rsid w:val="00007DC6"/>
    <w:rsid w:val="0001086C"/>
    <w:rsid w:val="00081ABD"/>
    <w:rsid w:val="000B469D"/>
    <w:rsid w:val="000B6378"/>
    <w:rsid w:val="000D4500"/>
    <w:rsid w:val="000F0DBD"/>
    <w:rsid w:val="00123CE3"/>
    <w:rsid w:val="001507B3"/>
    <w:rsid w:val="00161271"/>
    <w:rsid w:val="0016671A"/>
    <w:rsid w:val="001669D6"/>
    <w:rsid w:val="00171C74"/>
    <w:rsid w:val="001B0574"/>
    <w:rsid w:val="001B10FD"/>
    <w:rsid w:val="001E5C2F"/>
    <w:rsid w:val="00212789"/>
    <w:rsid w:val="00213B38"/>
    <w:rsid w:val="0022507D"/>
    <w:rsid w:val="00271CD0"/>
    <w:rsid w:val="0027663D"/>
    <w:rsid w:val="00292D83"/>
    <w:rsid w:val="002A42A5"/>
    <w:rsid w:val="002A54B1"/>
    <w:rsid w:val="002D4E74"/>
    <w:rsid w:val="002E4CF8"/>
    <w:rsid w:val="002F58F3"/>
    <w:rsid w:val="00300F75"/>
    <w:rsid w:val="00301B93"/>
    <w:rsid w:val="0032735A"/>
    <w:rsid w:val="003823D9"/>
    <w:rsid w:val="00383BB2"/>
    <w:rsid w:val="00390452"/>
    <w:rsid w:val="003A6BF5"/>
    <w:rsid w:val="003B39C1"/>
    <w:rsid w:val="003C0154"/>
    <w:rsid w:val="003F73D6"/>
    <w:rsid w:val="004117EF"/>
    <w:rsid w:val="004133BC"/>
    <w:rsid w:val="00424BF1"/>
    <w:rsid w:val="004252F9"/>
    <w:rsid w:val="00432EC7"/>
    <w:rsid w:val="0043758F"/>
    <w:rsid w:val="004875FB"/>
    <w:rsid w:val="0049441B"/>
    <w:rsid w:val="004B6196"/>
    <w:rsid w:val="004B7BCB"/>
    <w:rsid w:val="004C4E54"/>
    <w:rsid w:val="004F0550"/>
    <w:rsid w:val="004F16FB"/>
    <w:rsid w:val="00500C83"/>
    <w:rsid w:val="005164FD"/>
    <w:rsid w:val="005F4AE9"/>
    <w:rsid w:val="005F7E0E"/>
    <w:rsid w:val="0060548D"/>
    <w:rsid w:val="00606E6E"/>
    <w:rsid w:val="00615100"/>
    <w:rsid w:val="006204F6"/>
    <w:rsid w:val="00637AAE"/>
    <w:rsid w:val="006A43EF"/>
    <w:rsid w:val="00701A16"/>
    <w:rsid w:val="00727D8D"/>
    <w:rsid w:val="007447B6"/>
    <w:rsid w:val="00757264"/>
    <w:rsid w:val="007573D8"/>
    <w:rsid w:val="007D071F"/>
    <w:rsid w:val="007D1746"/>
    <w:rsid w:val="007E4EEB"/>
    <w:rsid w:val="008426B3"/>
    <w:rsid w:val="008829DD"/>
    <w:rsid w:val="008B1A72"/>
    <w:rsid w:val="008C7670"/>
    <w:rsid w:val="008F46F2"/>
    <w:rsid w:val="00905343"/>
    <w:rsid w:val="00933969"/>
    <w:rsid w:val="009645AE"/>
    <w:rsid w:val="00973235"/>
    <w:rsid w:val="0097462F"/>
    <w:rsid w:val="00994B6B"/>
    <w:rsid w:val="009A6423"/>
    <w:rsid w:val="009B3C6A"/>
    <w:rsid w:val="009E67B0"/>
    <w:rsid w:val="00A41211"/>
    <w:rsid w:val="00AD65F7"/>
    <w:rsid w:val="00AD764E"/>
    <w:rsid w:val="00AE4303"/>
    <w:rsid w:val="00B41717"/>
    <w:rsid w:val="00B65061"/>
    <w:rsid w:val="00B81424"/>
    <w:rsid w:val="00BC7C3B"/>
    <w:rsid w:val="00BD14FB"/>
    <w:rsid w:val="00BD6BDB"/>
    <w:rsid w:val="00BE227B"/>
    <w:rsid w:val="00BE373E"/>
    <w:rsid w:val="00C14802"/>
    <w:rsid w:val="00C64F5C"/>
    <w:rsid w:val="00CC0C52"/>
    <w:rsid w:val="00D1105C"/>
    <w:rsid w:val="00D11171"/>
    <w:rsid w:val="00D142D5"/>
    <w:rsid w:val="00D428B8"/>
    <w:rsid w:val="00D7743D"/>
    <w:rsid w:val="00DB1549"/>
    <w:rsid w:val="00DB617C"/>
    <w:rsid w:val="00DC2202"/>
    <w:rsid w:val="00DC4225"/>
    <w:rsid w:val="00E251E3"/>
    <w:rsid w:val="00E361C2"/>
    <w:rsid w:val="00E47DC3"/>
    <w:rsid w:val="00E56A5F"/>
    <w:rsid w:val="00E63BA3"/>
    <w:rsid w:val="00E720BD"/>
    <w:rsid w:val="00E911BD"/>
    <w:rsid w:val="00E917B0"/>
    <w:rsid w:val="00EA35C0"/>
    <w:rsid w:val="00EA4E88"/>
    <w:rsid w:val="00EC52F6"/>
    <w:rsid w:val="00EE191F"/>
    <w:rsid w:val="00EF5221"/>
    <w:rsid w:val="00F218F7"/>
    <w:rsid w:val="00F22A58"/>
    <w:rsid w:val="00F241B6"/>
    <w:rsid w:val="00F26BBF"/>
    <w:rsid w:val="00F32A5C"/>
    <w:rsid w:val="00F574C1"/>
    <w:rsid w:val="00F86F5E"/>
    <w:rsid w:val="00FA70E2"/>
    <w:rsid w:val="00FC47DF"/>
    <w:rsid w:val="00FC675A"/>
    <w:rsid w:val="00FE1050"/>
    <w:rsid w:val="00FE10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F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4F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D14FB"/>
    <w:rPr>
      <w:rFonts w:cs="Times New Roman"/>
      <w:kern w:val="2"/>
    </w:rPr>
  </w:style>
  <w:style w:type="paragraph" w:styleId="Footer">
    <w:name w:val="footer"/>
    <w:basedOn w:val="Normal"/>
    <w:link w:val="FooterChar"/>
    <w:uiPriority w:val="99"/>
    <w:rsid w:val="00BD14F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D14FB"/>
    <w:rPr>
      <w:rFonts w:cs="Times New Roman"/>
      <w:kern w:val="2"/>
    </w:rPr>
  </w:style>
  <w:style w:type="table" w:styleId="TableGrid">
    <w:name w:val="Table Grid"/>
    <w:basedOn w:val="TableNormal"/>
    <w:uiPriority w:val="99"/>
    <w:rsid w:val="00BD14F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14FB"/>
    <w:pPr>
      <w:ind w:leftChars="200" w:left="480"/>
    </w:pPr>
  </w:style>
  <w:style w:type="paragraph" w:styleId="FootnoteText">
    <w:name w:val="footnote text"/>
    <w:basedOn w:val="Normal"/>
    <w:link w:val="FootnoteTextChar"/>
    <w:uiPriority w:val="99"/>
    <w:semiHidden/>
    <w:rsid w:val="00D142D5"/>
    <w:pPr>
      <w:snapToGrid w:val="0"/>
    </w:pPr>
    <w:rPr>
      <w:sz w:val="20"/>
      <w:szCs w:val="20"/>
    </w:rPr>
  </w:style>
  <w:style w:type="character" w:customStyle="1" w:styleId="FootnoteTextChar">
    <w:name w:val="Footnote Text Char"/>
    <w:basedOn w:val="DefaultParagraphFont"/>
    <w:link w:val="FootnoteText"/>
    <w:uiPriority w:val="99"/>
    <w:semiHidden/>
    <w:locked/>
    <w:rsid w:val="00D142D5"/>
    <w:rPr>
      <w:rFonts w:cs="Times New Roman"/>
      <w:kern w:val="2"/>
    </w:rPr>
  </w:style>
  <w:style w:type="character" w:styleId="FootnoteReference">
    <w:name w:val="footnote reference"/>
    <w:basedOn w:val="DefaultParagraphFont"/>
    <w:uiPriority w:val="99"/>
    <w:semiHidden/>
    <w:rsid w:val="00D142D5"/>
    <w:rPr>
      <w:rFonts w:cs="Times New Roman"/>
      <w:vertAlign w:val="superscript"/>
    </w:rPr>
  </w:style>
  <w:style w:type="character" w:styleId="Hyperlink">
    <w:name w:val="Hyperlink"/>
    <w:basedOn w:val="DefaultParagraphFont"/>
    <w:uiPriority w:val="99"/>
    <w:rsid w:val="00D142D5"/>
    <w:rPr>
      <w:rFonts w:cs="Times New Roman"/>
      <w:color w:val="0563C1"/>
      <w:u w:val="single"/>
    </w:rPr>
  </w:style>
  <w:style w:type="numbering" w:customStyle="1" w:styleId="a">
    <w:name w:val="（一）"/>
    <w:rsid w:val="00DA2B66"/>
    <w:pPr>
      <w:numPr>
        <w:numId w:val="5"/>
      </w:numPr>
    </w:pPr>
  </w:style>
</w:styles>
</file>

<file path=word/webSettings.xml><?xml version="1.0" encoding="utf-8"?>
<w:webSettings xmlns:r="http://schemas.openxmlformats.org/officeDocument/2006/relationships" xmlns:w="http://schemas.openxmlformats.org/wordprocessingml/2006/main">
  <w:divs>
    <w:div w:id="722095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246</Words>
  <Characters>1403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 雄 市 議 會 舉 辦 公 聽 會 邀 請 書</dc:title>
  <dc:subject/>
  <dc:creator>Windows 使用者</dc:creator>
  <cp:keywords/>
  <dc:description/>
  <cp:lastModifiedBy>蔡汶紋</cp:lastModifiedBy>
  <cp:revision>8</cp:revision>
  <dcterms:created xsi:type="dcterms:W3CDTF">2015-12-04T08:33:00Z</dcterms:created>
  <dcterms:modified xsi:type="dcterms:W3CDTF">2015-12-07T09:18:00Z</dcterms:modified>
</cp:coreProperties>
</file>