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CB" w:rsidRDefault="00A23C95">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386</w:t>
      </w:r>
      <w:r>
        <w:rPr>
          <w:rFonts w:ascii="標楷體" w:eastAsia="標楷體" w:hAnsi="標楷體"/>
          <w:sz w:val="32"/>
          <w:szCs w:val="32"/>
        </w:rPr>
        <w:t>次市政會議紀錄</w:t>
      </w:r>
    </w:p>
    <w:p w:rsidR="002011CB" w:rsidRDefault="00A23C95">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08</w:t>
      </w:r>
      <w:r>
        <w:rPr>
          <w:rFonts w:ascii="標楷體" w:eastAsia="標楷體" w:hAnsi="標楷體"/>
          <w:sz w:val="32"/>
          <w:szCs w:val="32"/>
        </w:rPr>
        <w:t>月</w:t>
      </w:r>
      <w:r>
        <w:rPr>
          <w:rFonts w:ascii="標楷體" w:eastAsia="標楷體" w:hAnsi="標楷體"/>
          <w:sz w:val="32"/>
          <w:szCs w:val="32"/>
        </w:rPr>
        <w:t>07</w:t>
      </w:r>
      <w:r>
        <w:rPr>
          <w:rFonts w:ascii="標楷體" w:eastAsia="標楷體" w:hAnsi="標楷體"/>
          <w:sz w:val="32"/>
          <w:szCs w:val="32"/>
        </w:rPr>
        <w:t>日（星期二）上午</w:t>
      </w:r>
      <w:r>
        <w:rPr>
          <w:rFonts w:ascii="標楷體" w:eastAsia="標楷體" w:hAnsi="標楷體"/>
          <w:sz w:val="32"/>
          <w:szCs w:val="32"/>
        </w:rPr>
        <w:t>9</w:t>
      </w:r>
      <w:r>
        <w:rPr>
          <w:rFonts w:ascii="標楷體" w:eastAsia="標楷體" w:hAnsi="標楷體"/>
          <w:sz w:val="32"/>
          <w:szCs w:val="32"/>
        </w:rPr>
        <w:t>時</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2011CB" w:rsidRDefault="00A23C95">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哲（出國）</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 xml:space="preserve"> </w:t>
      </w:r>
      <w:r>
        <w:rPr>
          <w:rFonts w:ascii="標楷體" w:eastAsia="標楷體" w:hAnsi="標楷體"/>
          <w:sz w:val="32"/>
          <w:szCs w:val="32"/>
        </w:rPr>
        <w:t>趙建喬（出國）</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陳瓊華（蔡淑貞代）</w:t>
      </w:r>
      <w:r>
        <w:rPr>
          <w:rFonts w:ascii="標楷體" w:eastAsia="標楷體" w:hAnsi="標楷體"/>
          <w:sz w:val="32"/>
          <w:szCs w:val="32"/>
        </w:rPr>
        <w:t xml:space="preserve">    </w:t>
      </w:r>
      <w:r>
        <w:rPr>
          <w:rFonts w:ascii="標楷體" w:eastAsia="標楷體" w:hAnsi="標楷體"/>
          <w:sz w:val="32"/>
          <w:szCs w:val="32"/>
        </w:rPr>
        <w:t>張乃千（陳淑芳代）</w:t>
      </w:r>
      <w:r>
        <w:rPr>
          <w:rFonts w:ascii="標楷體" w:eastAsia="標楷體" w:hAnsi="標楷體"/>
          <w:sz w:val="32"/>
          <w:szCs w:val="32"/>
        </w:rPr>
        <w:t xml:space="preserve"> </w:t>
      </w:r>
      <w:r>
        <w:rPr>
          <w:rFonts w:ascii="標楷體" w:eastAsia="標楷體" w:hAnsi="標楷體"/>
          <w:sz w:val="32"/>
          <w:szCs w:val="32"/>
        </w:rPr>
        <w:t>簡振澄（曾美妙代）</w:t>
      </w:r>
      <w:r>
        <w:rPr>
          <w:rFonts w:ascii="標楷體" w:eastAsia="標楷體" w:hAnsi="標楷體"/>
          <w:sz w:val="32"/>
          <w:szCs w:val="32"/>
        </w:rPr>
        <w:t xml:space="preserve"> </w:t>
      </w:r>
      <w:r>
        <w:rPr>
          <w:rFonts w:ascii="標楷體" w:eastAsia="標楷體" w:hAnsi="標楷體"/>
          <w:sz w:val="32"/>
          <w:szCs w:val="32"/>
        </w:rPr>
        <w:t>范巽綠</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（王屯電代）</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尹　立</w:t>
      </w:r>
      <w:r>
        <w:rPr>
          <w:rFonts w:ascii="標楷體" w:eastAsia="標楷體" w:hAnsi="標楷體"/>
          <w:sz w:val="32"/>
          <w:szCs w:val="32"/>
        </w:rPr>
        <w:t xml:space="preserve">  </w:t>
      </w:r>
      <w:r>
        <w:rPr>
          <w:rFonts w:ascii="標楷體" w:eastAsia="標楷體" w:hAnsi="標楷體"/>
          <w:sz w:val="32"/>
          <w:szCs w:val="32"/>
        </w:rPr>
        <w:t>黃萬發</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sz w:val="32"/>
          <w:szCs w:val="32"/>
        </w:rPr>
        <w:t xml:space="preserve"> </w:t>
      </w:r>
      <w:r>
        <w:rPr>
          <w:rFonts w:ascii="標楷體" w:eastAsia="標楷體" w:hAnsi="標楷體"/>
          <w:sz w:val="32"/>
          <w:szCs w:val="32"/>
        </w:rPr>
        <w:t xml:space="preserve">　谷縱</w:t>
      </w:r>
      <w:r>
        <w:rPr>
          <w:rFonts w:ascii="標楷體" w:eastAsia="標楷體" w:hAnsi="標楷體"/>
          <w:sz w:val="32"/>
          <w:szCs w:val="32"/>
        </w:rPr>
        <w:t>‧</w:t>
      </w:r>
      <w:r>
        <w:rPr>
          <w:rFonts w:ascii="標楷體" w:eastAsia="標楷體" w:hAnsi="標楷體"/>
          <w:sz w:val="32"/>
          <w:szCs w:val="32"/>
        </w:rPr>
        <w:t>喀勒芳安（陳幸雄代）</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 xml:space="preserve">　陳明忠</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劉嘉茹（蔡宗哲代）</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 xml:space="preserve">　　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李瓊慧</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xml:space="preserve">       </w:t>
      </w:r>
      <w:r>
        <w:rPr>
          <w:rFonts w:ascii="標楷體" w:eastAsia="標楷體" w:hAnsi="標楷體"/>
          <w:sz w:val="32"/>
          <w:szCs w:val="32"/>
        </w:rPr>
        <w:t>（陳正武代）</w:t>
      </w:r>
      <w:r>
        <w:rPr>
          <w:rFonts w:ascii="標楷體" w:eastAsia="標楷體" w:hAnsi="標楷體"/>
          <w:sz w:val="32"/>
          <w:szCs w:val="32"/>
        </w:rPr>
        <w:t xml:space="preserve">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r>
        <w:rPr>
          <w:rFonts w:ascii="標楷體" w:eastAsia="標楷體" w:hAnsi="標楷體"/>
          <w:sz w:val="32"/>
          <w:szCs w:val="32"/>
        </w:rPr>
        <w:t xml:space="preserve"> </w:t>
      </w:r>
      <w:r>
        <w:rPr>
          <w:rFonts w:ascii="標楷體" w:eastAsia="標楷體" w:hAnsi="標楷體"/>
          <w:sz w:val="32"/>
          <w:szCs w:val="32"/>
        </w:rPr>
        <w:t>李</w:t>
      </w:r>
      <w:r>
        <w:rPr>
          <w:rFonts w:ascii="標楷體" w:eastAsia="標楷體" w:hAnsi="標楷體"/>
          <w:sz w:val="32"/>
          <w:szCs w:val="32"/>
        </w:rPr>
        <w:t>惠寧</w:t>
      </w:r>
      <w:r>
        <w:rPr>
          <w:rFonts w:ascii="標楷體" w:eastAsia="標楷體" w:hAnsi="標楷體"/>
          <w:sz w:val="32"/>
          <w:szCs w:val="32"/>
        </w:rPr>
        <w:t xml:space="preserve"> </w:t>
      </w:r>
      <w:r>
        <w:rPr>
          <w:rFonts w:ascii="標楷體" w:eastAsia="標楷體" w:hAnsi="標楷體"/>
          <w:sz w:val="32"/>
          <w:szCs w:val="32"/>
        </w:rPr>
        <w:t>宋貴龍</w:t>
      </w:r>
      <w:r>
        <w:rPr>
          <w:rFonts w:ascii="標楷體" w:eastAsia="標楷體" w:hAnsi="標楷體"/>
          <w:sz w:val="32"/>
          <w:szCs w:val="32"/>
        </w:rPr>
        <w:t xml:space="preserve">   </w:t>
      </w:r>
      <w:r>
        <w:rPr>
          <w:rFonts w:ascii="標楷體" w:eastAsia="標楷體" w:hAnsi="標楷體"/>
          <w:sz w:val="32"/>
          <w:szCs w:val="32"/>
        </w:rPr>
        <w:t>鍾炳光</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陳佑瑞</w:t>
      </w:r>
      <w:r>
        <w:rPr>
          <w:rFonts w:ascii="標楷體" w:eastAsia="標楷體" w:hAnsi="標楷體"/>
          <w:sz w:val="32"/>
          <w:szCs w:val="32"/>
        </w:rPr>
        <w:t xml:space="preserve"> </w:t>
      </w:r>
      <w:r>
        <w:rPr>
          <w:rFonts w:ascii="標楷體" w:eastAsia="標楷體" w:hAnsi="標楷體"/>
          <w:sz w:val="32"/>
          <w:szCs w:val="32"/>
        </w:rPr>
        <w:t>謝鶴琳</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王耀弘</w:t>
      </w:r>
      <w:r>
        <w:rPr>
          <w:rFonts w:ascii="標楷體" w:eastAsia="標楷體" w:hAnsi="標楷體"/>
          <w:sz w:val="32"/>
          <w:szCs w:val="32"/>
        </w:rPr>
        <w:t xml:space="preserve"> </w:t>
      </w:r>
      <w:r>
        <w:rPr>
          <w:rFonts w:ascii="標楷體" w:eastAsia="標楷體" w:hAnsi="標楷體"/>
          <w:sz w:val="32"/>
          <w:szCs w:val="32"/>
        </w:rPr>
        <w:t>陳恭府</w:t>
      </w:r>
      <w:r>
        <w:rPr>
          <w:rFonts w:ascii="標楷體" w:eastAsia="標楷體" w:hAnsi="標楷體"/>
          <w:sz w:val="32"/>
          <w:szCs w:val="32"/>
        </w:rPr>
        <w:t xml:space="preserve"> </w:t>
      </w:r>
      <w:r>
        <w:rPr>
          <w:rFonts w:ascii="標楷體" w:eastAsia="標楷體" w:hAnsi="標楷體"/>
          <w:sz w:val="32"/>
          <w:szCs w:val="32"/>
        </w:rPr>
        <w:t>李堂賓</w:t>
      </w:r>
      <w:r>
        <w:rPr>
          <w:rFonts w:ascii="標楷體" w:eastAsia="標楷體" w:hAnsi="標楷體"/>
          <w:sz w:val="32"/>
          <w:szCs w:val="32"/>
        </w:rPr>
        <w:t xml:space="preserve"> </w:t>
      </w:r>
      <w:r>
        <w:rPr>
          <w:rFonts w:ascii="標楷體" w:eastAsia="標楷體" w:hAnsi="標楷體"/>
          <w:sz w:val="32"/>
          <w:szCs w:val="32"/>
        </w:rPr>
        <w:t>吳茂樹</w:t>
      </w:r>
      <w:r>
        <w:rPr>
          <w:rFonts w:ascii="標楷體" w:eastAsia="標楷體" w:hAnsi="標楷體"/>
          <w:sz w:val="32"/>
          <w:szCs w:val="32"/>
        </w:rPr>
        <w:t xml:space="preserve"> </w:t>
      </w:r>
      <w:r>
        <w:rPr>
          <w:rFonts w:ascii="標楷體" w:eastAsia="標楷體" w:hAnsi="標楷體"/>
          <w:sz w:val="32"/>
          <w:szCs w:val="32"/>
        </w:rPr>
        <w:t>林文祺</w:t>
      </w:r>
      <w:r>
        <w:rPr>
          <w:rFonts w:ascii="標楷體" w:eastAsia="標楷體" w:hAnsi="標楷體"/>
          <w:sz w:val="32"/>
          <w:szCs w:val="32"/>
        </w:rPr>
        <w:t xml:space="preserve"> </w:t>
      </w:r>
      <w:r>
        <w:rPr>
          <w:rFonts w:ascii="標楷體" w:eastAsia="標楷體" w:hAnsi="標楷體"/>
          <w:sz w:val="32"/>
          <w:szCs w:val="32"/>
        </w:rPr>
        <w:t>陳興發</w:t>
      </w:r>
      <w:r>
        <w:rPr>
          <w:rFonts w:ascii="標楷體" w:eastAsia="標楷體" w:hAnsi="標楷體"/>
          <w:sz w:val="32"/>
          <w:szCs w:val="32"/>
        </w:rPr>
        <w:t xml:space="preserve">  </w:t>
      </w:r>
      <w:r>
        <w:rPr>
          <w:rFonts w:ascii="標楷體" w:eastAsia="標楷體" w:hAnsi="標楷體"/>
          <w:sz w:val="32"/>
          <w:szCs w:val="32"/>
        </w:rPr>
        <w:t>羅長安</w:t>
      </w:r>
      <w:r>
        <w:rPr>
          <w:rFonts w:ascii="標楷體" w:eastAsia="標楷體" w:hAnsi="標楷體"/>
          <w:sz w:val="32"/>
          <w:szCs w:val="32"/>
        </w:rPr>
        <w:t xml:space="preserve"> </w:t>
      </w:r>
      <w:r>
        <w:rPr>
          <w:rFonts w:ascii="標楷體" w:eastAsia="標楷體" w:hAnsi="標楷體"/>
          <w:sz w:val="32"/>
          <w:szCs w:val="32"/>
        </w:rPr>
        <w:t>蔣金安</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黃順成</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蔡翹鴻</w:t>
      </w:r>
      <w:r>
        <w:rPr>
          <w:rFonts w:ascii="標楷體" w:eastAsia="標楷體" w:hAnsi="標楷體"/>
          <w:sz w:val="32"/>
          <w:szCs w:val="32"/>
        </w:rPr>
        <w:t xml:space="preserve">  </w:t>
      </w:r>
      <w:r>
        <w:rPr>
          <w:rFonts w:ascii="標楷體" w:eastAsia="標楷體" w:hAnsi="標楷體"/>
          <w:sz w:val="32"/>
          <w:szCs w:val="32"/>
        </w:rPr>
        <w:t>呂世榮</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楊孝治（陳景星代）</w:t>
      </w:r>
      <w:r>
        <w:rPr>
          <w:rFonts w:ascii="標楷體" w:eastAsia="標楷體" w:hAnsi="標楷體"/>
          <w:sz w:val="32"/>
          <w:szCs w:val="32"/>
        </w:rPr>
        <w:t xml:space="preserve"> </w:t>
      </w:r>
      <w:r>
        <w:rPr>
          <w:rFonts w:ascii="標楷體" w:eastAsia="標楷體" w:hAnsi="標楷體"/>
          <w:sz w:val="32"/>
          <w:szCs w:val="32"/>
        </w:rPr>
        <w:t>鄭明興</w:t>
      </w:r>
      <w:r>
        <w:rPr>
          <w:rFonts w:ascii="標楷體" w:eastAsia="標楷體" w:hAnsi="標楷體"/>
          <w:sz w:val="32"/>
          <w:szCs w:val="32"/>
        </w:rPr>
        <w:t xml:space="preserve">    </w:t>
      </w:r>
      <w:r>
        <w:rPr>
          <w:rFonts w:ascii="標楷體" w:eastAsia="標楷體" w:hAnsi="標楷體"/>
          <w:sz w:val="32"/>
          <w:szCs w:val="32"/>
        </w:rPr>
        <w:t>顏賜山</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林清益</w:t>
      </w:r>
      <w:r>
        <w:rPr>
          <w:rFonts w:ascii="標楷體" w:eastAsia="標楷體" w:hAnsi="標楷體"/>
          <w:sz w:val="32"/>
          <w:szCs w:val="32"/>
        </w:rPr>
        <w:t xml:space="preserve"> </w:t>
      </w:r>
      <w:r>
        <w:rPr>
          <w:rFonts w:ascii="標楷體" w:eastAsia="標楷體" w:hAnsi="標楷體"/>
          <w:sz w:val="32"/>
          <w:szCs w:val="32"/>
        </w:rPr>
        <w:t>蔡登山</w:t>
      </w:r>
      <w:r>
        <w:rPr>
          <w:rFonts w:ascii="標楷體" w:eastAsia="標楷體" w:hAnsi="標楷體"/>
          <w:sz w:val="32"/>
          <w:szCs w:val="32"/>
        </w:rPr>
        <w:t xml:space="preserve"> </w:t>
      </w:r>
      <w:r>
        <w:rPr>
          <w:rFonts w:ascii="標楷體" w:eastAsia="標楷體" w:hAnsi="標楷體"/>
          <w:sz w:val="32"/>
          <w:szCs w:val="32"/>
        </w:rPr>
        <w:t>黃伯雄</w:t>
      </w:r>
      <w:r>
        <w:rPr>
          <w:rFonts w:ascii="標楷體" w:eastAsia="標楷體" w:hAnsi="標楷體"/>
          <w:sz w:val="32"/>
          <w:szCs w:val="32"/>
        </w:rPr>
        <w:t xml:space="preserve"> </w:t>
      </w:r>
      <w:r>
        <w:rPr>
          <w:rFonts w:ascii="標楷體" w:eastAsia="標楷體" w:hAnsi="標楷體"/>
          <w:sz w:val="32"/>
          <w:szCs w:val="32"/>
        </w:rPr>
        <w:t>陳進德（邱耀明代）</w:t>
      </w:r>
      <w:r>
        <w:rPr>
          <w:rFonts w:ascii="標楷體" w:eastAsia="標楷體" w:hAnsi="標楷體"/>
          <w:sz w:val="32"/>
          <w:szCs w:val="32"/>
        </w:rPr>
        <w:t xml:space="preserve"> </w:t>
      </w:r>
      <w:r>
        <w:rPr>
          <w:rFonts w:ascii="標楷體" w:eastAsia="標楷體" w:hAnsi="標楷體"/>
          <w:sz w:val="32"/>
          <w:szCs w:val="32"/>
        </w:rPr>
        <w:t>劉勝元</w:t>
      </w:r>
      <w:r>
        <w:rPr>
          <w:rFonts w:ascii="標楷體" w:eastAsia="標楷體" w:hAnsi="標楷體"/>
          <w:sz w:val="32"/>
          <w:szCs w:val="32"/>
        </w:rPr>
        <w:t xml:space="preserve"> </w:t>
      </w:r>
      <w:r>
        <w:rPr>
          <w:rFonts w:ascii="標楷體" w:eastAsia="標楷體" w:hAnsi="標楷體"/>
          <w:sz w:val="32"/>
          <w:szCs w:val="32"/>
        </w:rPr>
        <w:t>王昌文</w:t>
      </w:r>
      <w:r>
        <w:rPr>
          <w:rFonts w:ascii="標楷體" w:eastAsia="標楷體" w:hAnsi="標楷體"/>
          <w:sz w:val="32"/>
          <w:szCs w:val="32"/>
        </w:rPr>
        <w:t xml:space="preserve"> </w:t>
      </w:r>
      <w:r>
        <w:rPr>
          <w:rFonts w:ascii="標楷體" w:eastAsia="標楷體" w:hAnsi="標楷體"/>
          <w:sz w:val="32"/>
          <w:szCs w:val="32"/>
        </w:rPr>
        <w:t>陳盈秀</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（簡水彬代）</w:t>
      </w:r>
      <w:r>
        <w:rPr>
          <w:rFonts w:ascii="標楷體" w:eastAsia="標楷體" w:hAnsi="標楷體"/>
          <w:sz w:val="32"/>
          <w:szCs w:val="32"/>
        </w:rPr>
        <w:t xml:space="preserve"> </w:t>
      </w:r>
      <w:r>
        <w:rPr>
          <w:rFonts w:ascii="標楷體" w:eastAsia="標楷體" w:hAnsi="標楷體"/>
          <w:sz w:val="32"/>
          <w:szCs w:val="32"/>
        </w:rPr>
        <w:t>謝水福</w:t>
      </w:r>
    </w:p>
    <w:p w:rsidR="002011CB" w:rsidRDefault="00A23C95">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席：林民傑</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宋能正（關正源代）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郭榮哲　</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李宜穎代</w:t>
      </w:r>
      <w:r>
        <w:rPr>
          <w:rFonts w:ascii="標楷體" w:eastAsia="標楷體" w:hAnsi="標楷體"/>
          <w:spacing w:val="-10"/>
          <w:sz w:val="32"/>
          <w:szCs w:val="32"/>
          <w:shd w:val="clear" w:color="auto" w:fill="FFFFFF"/>
        </w:rPr>
        <w:t>)</w:t>
      </w:r>
    </w:p>
    <w:p w:rsidR="002011CB" w:rsidRDefault="00A23C95">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2011CB" w:rsidRDefault="00A23C9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2011CB" w:rsidRDefault="00A23C9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秘書處陳處長瓊華、都發局王局長啟川、原民會谷縱主任委員喀勒芳安、大樹區公所楊區長孝治、苓雅區</w:t>
      </w:r>
      <w:r>
        <w:rPr>
          <w:rFonts w:ascii="標楷體" w:eastAsia="標楷體" w:hAnsi="標楷體"/>
          <w:sz w:val="32"/>
          <w:szCs w:val="32"/>
          <w:shd w:val="clear" w:color="auto" w:fill="FFFFFF"/>
        </w:rPr>
        <w:lastRenderedPageBreak/>
        <w:t>公所陳區長進德及大寮區公所施區長維明公假出國，分別由蔡副處長淑貞、王副局長屯電、陳副主任委員幸雄、陳主任秘書景星、邱主任秘書耀明及簡主任秘書水彬代理；民政局張局長乃千及新工處黃處長榮慶公假，分別由陳副局長淑芳及陳副處長正武代理；財政局簡局長振澄及空中大學劉校長嘉茹請假，分別由曾副局長美妙及法政學系蔡系主任宗哲代理。</w:t>
      </w:r>
    </w:p>
    <w:p w:rsidR="002011CB" w:rsidRDefault="00A23C9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2011CB" w:rsidRDefault="00A23C95">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2011CB" w:rsidRDefault="00A23C9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三、旗津區公所吳區長報告：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月重要工作報告。</w:t>
      </w:r>
    </w:p>
    <w:p w:rsidR="002011CB" w:rsidRDefault="00A23C95">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觀光局曾局長補充報告：</w:t>
      </w:r>
    </w:p>
    <w:p w:rsidR="002011CB" w:rsidRDefault="00A23C95">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（一）東沙島交通條件現況說明及研議促成該地區為觀光景點辦理情形報告。</w:t>
      </w:r>
    </w:p>
    <w:p w:rsidR="002011CB" w:rsidRDefault="00A23C95">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旗津黑沙玩藝節」自開幕迄今已超過</w:t>
      </w:r>
      <w:r>
        <w:rPr>
          <w:rFonts w:ascii="標楷體" w:eastAsia="標楷體" w:hAnsi="標楷體"/>
          <w:sz w:val="32"/>
          <w:szCs w:val="32"/>
          <w:shd w:val="clear" w:color="auto" w:fill="FFFFFF"/>
        </w:rPr>
        <w:t>70</w:t>
      </w:r>
      <w:r>
        <w:rPr>
          <w:rFonts w:ascii="標楷體" w:eastAsia="標楷體" w:hAnsi="標楷體"/>
          <w:sz w:val="32"/>
          <w:szCs w:val="32"/>
          <w:shd w:val="clear" w:color="auto" w:fill="FFFFFF"/>
        </w:rPr>
        <w:t>萬人次前往，活動效益卓著。另「棧貳庫－旗津」航線開航以來，搭乘人潮眾多，民眾經常必須排隊等候，經觀察發現渡輪下層為機車登船停等區域，惟該航線並未開放機車登船，故下層區域目前人、車均無使用，建請交通局研議解決方案，以減低民眾等候搭乘時間。</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交通局黃代理局長回應：</w:t>
      </w:r>
    </w:p>
    <w:p w:rsidR="002011CB" w:rsidRDefault="00A23C9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渡輪乘載人數於航政機關核發證</w:t>
      </w:r>
      <w:r>
        <w:rPr>
          <w:rFonts w:ascii="標楷體" w:eastAsia="標楷體" w:hAnsi="標楷體"/>
          <w:sz w:val="32"/>
          <w:szCs w:val="32"/>
        </w:rPr>
        <w:t>書時即已明訂並禁止超載，基於安全考量，倘需增加乘載人數或變更設計</w:t>
      </w:r>
      <w:r>
        <w:rPr>
          <w:rFonts w:ascii="標楷體" w:eastAsia="標楷體" w:hAnsi="標楷體"/>
          <w:sz w:val="32"/>
          <w:szCs w:val="32"/>
        </w:rPr>
        <w:t>(</w:t>
      </w:r>
      <w:r>
        <w:rPr>
          <w:rFonts w:ascii="標楷體" w:eastAsia="標楷體" w:hAnsi="標楷體"/>
          <w:sz w:val="32"/>
          <w:szCs w:val="32"/>
        </w:rPr>
        <w:t>如增加座椅</w:t>
      </w:r>
      <w:r>
        <w:rPr>
          <w:rFonts w:ascii="標楷體" w:eastAsia="標楷體" w:hAnsi="標楷體"/>
          <w:sz w:val="32"/>
          <w:szCs w:val="32"/>
        </w:rPr>
        <w:t>)</w:t>
      </w:r>
      <w:r>
        <w:rPr>
          <w:rFonts w:ascii="標楷體" w:eastAsia="標楷體" w:hAnsi="標楷體"/>
          <w:sz w:val="32"/>
          <w:szCs w:val="32"/>
        </w:rPr>
        <w:t>，須重新向航政機關申請並經造船技師簽證認可。為加速紓解「棧貳庫－旗津」航線乘客搭乘需求，本局將研議適時調整增加班次。</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水利局韓代理局長補充報告：</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sz w:val="32"/>
          <w:szCs w:val="32"/>
          <w:shd w:val="clear" w:color="auto" w:fill="FFFFFF"/>
        </w:rPr>
        <w:lastRenderedPageBreak/>
        <w:t>「東沙環礁國家公園</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旗津區中興里</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水環境改善」辦理情形報告</w:t>
      </w:r>
      <w:r>
        <w:rPr>
          <w:rFonts w:ascii="標楷體" w:eastAsia="標楷體" w:hAnsi="標楷體"/>
          <w:b/>
          <w:sz w:val="32"/>
          <w:szCs w:val="32"/>
          <w:shd w:val="clear" w:color="auto" w:fill="FFFFFF"/>
        </w:rPr>
        <w:t>。</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旗津區公所報告。近年在區公所團隊的努力下，結合市府局處舉辦「海漾旗津沙灘活動」、「風車文化季」及「黑沙玩藝節」等特色活動，獲得眾多民眾參與，有效帶動地方行銷與觀光；此外，亦妥善運用回饋金，推動社會福利服務及區政建設，對吳區長及全體同仁的辛勞，特予肯定與感謝。</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旗津擁有豐富的自然景觀及人文歷史景點，每年均吸引許多遊客到訪，觀光休閒已成為本區產業發展重點，</w:t>
      </w:r>
      <w:r>
        <w:rPr>
          <w:rFonts w:ascii="標楷體" w:eastAsia="標楷體" w:hAnsi="標楷體"/>
          <w:sz w:val="32"/>
          <w:szCs w:val="32"/>
        </w:rPr>
        <w:t>為兼顧環境品質並促進觀光產業發展，</w:t>
      </w:r>
      <w:r>
        <w:rPr>
          <w:rFonts w:ascii="標楷體" w:eastAsia="標楷體" w:hAnsi="標楷體"/>
          <w:sz w:val="32"/>
          <w:szCs w:val="32"/>
          <w:shd w:val="clear" w:color="auto" w:fill="FFFFFF"/>
        </w:rPr>
        <w:t>請權管機關依下列指示辦理：</w:t>
      </w:r>
    </w:p>
    <w:p w:rsidR="002011CB" w:rsidRDefault="00A23C95">
      <w:pPr>
        <w:pStyle w:val="Textbody"/>
        <w:widowControl w:val="0"/>
        <w:overflowPunct w:val="0"/>
        <w:spacing w:after="0" w:line="500" w:lineRule="exact"/>
        <w:ind w:left="2211" w:hanging="28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請區公所持續與相關局處合作，積極執行轄區環境整頓、觀光設施維護等作業，並留意食品安全衛生及消費價格公平性，讓遊客享有優質的觀光品質。</w:t>
      </w:r>
    </w:p>
    <w:p w:rsidR="002011CB" w:rsidRDefault="00A23C95">
      <w:pPr>
        <w:pStyle w:val="Textbody"/>
        <w:widowControl w:val="0"/>
        <w:overflowPunct w:val="0"/>
        <w:spacing w:after="0" w:line="500" w:lineRule="exact"/>
        <w:ind w:left="2211" w:hanging="28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「旗津黑沙玩藝節」深具觀光潛力，歷年活動雖易受暑期天候不穩定因素之影響，然其活動內容豐富、別具特色，請各位同仁持續推廣，為旗津地區觀光人潮再創高峰。</w:t>
      </w:r>
    </w:p>
    <w:p w:rsidR="002011CB" w:rsidRDefault="00A23C95">
      <w:pPr>
        <w:pStyle w:val="Textbody"/>
        <w:widowControl w:val="0"/>
        <w:overflowPunct w:val="0"/>
        <w:spacing w:after="0" w:line="500" w:lineRule="exact"/>
        <w:ind w:left="2211" w:hanging="284"/>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棧貳庫、旗津與哈瑪星周邊各有豐富多元的觀光資源，例如熱門景點鐵道文化園區，以及近日啟用之哨船頭歷史場景重現，民眾可近距離觀賞旗後山之翠綠景色與潔白的旗後燈塔相映，大幅提高景觀效益。在新增</w:t>
      </w:r>
      <w:r>
        <w:rPr>
          <w:rFonts w:ascii="標楷體" w:eastAsia="標楷體" w:hAnsi="標楷體"/>
          <w:sz w:val="32"/>
          <w:szCs w:val="32"/>
        </w:rPr>
        <w:lastRenderedPageBreak/>
        <w:t>「棧貳庫－旗津」航線後，上開</w:t>
      </w:r>
      <w:r>
        <w:rPr>
          <w:rFonts w:ascii="標楷體" w:eastAsia="標楷體" w:hAnsi="標楷體"/>
          <w:sz w:val="32"/>
          <w:szCs w:val="32"/>
        </w:rPr>
        <w:t>3</w:t>
      </w:r>
      <w:r>
        <w:rPr>
          <w:rFonts w:ascii="標楷體" w:eastAsia="標楷體" w:hAnsi="標楷體"/>
          <w:sz w:val="32"/>
          <w:szCs w:val="32"/>
        </w:rPr>
        <w:t>個區</w:t>
      </w:r>
      <w:r>
        <w:rPr>
          <w:rFonts w:ascii="標楷體" w:eastAsia="標楷體" w:hAnsi="標楷體"/>
          <w:sz w:val="32"/>
          <w:szCs w:val="32"/>
        </w:rPr>
        <w:t>域可串連形成觀光迴圈，請交通局、文化局、觀光局共同合作，細心規劃整體旅遊行程（例如結合渡輪票價及商家優惠等）並積極行銷，俾發揮加成綜效。</w:t>
      </w:r>
    </w:p>
    <w:p w:rsidR="002011CB" w:rsidRDefault="00A23C95">
      <w:pPr>
        <w:pStyle w:val="Textbody"/>
        <w:widowControl w:val="0"/>
        <w:overflowPunct w:val="0"/>
        <w:spacing w:after="0" w:line="500" w:lineRule="exact"/>
        <w:ind w:left="2211" w:hanging="284"/>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另有關「棧貳庫－旗津」航線乘載容量乙節，考量本航線新設迄今未滿</w:t>
      </w:r>
      <w:r>
        <w:rPr>
          <w:rFonts w:ascii="標楷體" w:eastAsia="標楷體" w:hAnsi="標楷體"/>
          <w:sz w:val="32"/>
          <w:szCs w:val="32"/>
        </w:rPr>
        <w:t>2</w:t>
      </w:r>
      <w:r>
        <w:rPr>
          <w:rFonts w:ascii="標楷體" w:eastAsia="標楷體" w:hAnsi="標楷體"/>
          <w:sz w:val="32"/>
          <w:szCs w:val="32"/>
        </w:rPr>
        <w:t>個月，且目前正值暑假期間，人潮必然較多，隨著營運狀況逐漸穩定，請交通局、文化局持續檢視民眾搭乘情形，並因應民眾需求機動調整航班。至所提於渡輪下層增設座位區乙節，請交通局依規定在確保安全無虞的前提下研議可行方案（例如擬定人數增加及座位增設計畫，交由航政機關及技師評估核准），俾讓本航線發揮最高效益。</w:t>
      </w:r>
    </w:p>
    <w:p w:rsidR="002011CB" w:rsidRDefault="00A23C95">
      <w:pPr>
        <w:pStyle w:val="Textbody"/>
        <w:widowControl w:val="0"/>
        <w:tabs>
          <w:tab w:val="left" w:pos="2217"/>
          <w:tab w:val="left" w:pos="2507"/>
        </w:tabs>
        <w:overflowPunct w:val="0"/>
        <w:spacing w:after="0" w:line="500" w:lineRule="exact"/>
        <w:ind w:left="2163" w:hanging="273"/>
        <w:jc w:val="both"/>
        <w:rPr>
          <w:rFonts w:ascii="標楷體" w:eastAsia="標楷體" w:hAnsi="標楷體"/>
          <w:sz w:val="32"/>
          <w:szCs w:val="32"/>
        </w:rPr>
      </w:pPr>
      <w:r>
        <w:rPr>
          <w:rFonts w:ascii="標楷體" w:eastAsia="標楷體" w:hAnsi="標楷體"/>
          <w:sz w:val="32"/>
          <w:szCs w:val="32"/>
        </w:rPr>
        <w:t>5.</w:t>
      </w:r>
      <w:r>
        <w:rPr>
          <w:rFonts w:ascii="標楷體" w:eastAsia="標楷體" w:hAnsi="標楷體"/>
          <w:sz w:val="32"/>
          <w:szCs w:val="32"/>
        </w:rPr>
        <w:t>鑒於旗津為沙洲半島，部分地形高程接近海平面，逢大潮滿潮時，因海水倒灌產生路面積水情形。雖此係地形、潮汐等自然因素造成，進行結構性改善的難度與成本極高且效益有限，仍請水利局積極研議因應對策，近日本人與楊副市長亦將前往現勘瞭解，俾提升當地環境品質，以利發展觀光</w:t>
      </w:r>
      <w:r>
        <w:rPr>
          <w:rFonts w:ascii="標楷體" w:eastAsia="標楷體" w:hAnsi="標楷體"/>
          <w:b/>
          <w:bCs/>
          <w:sz w:val="32"/>
          <w:szCs w:val="32"/>
        </w:rPr>
        <w:t>。</w:t>
      </w:r>
    </w:p>
    <w:p w:rsidR="002011CB" w:rsidRDefault="00A23C95">
      <w:pPr>
        <w:pStyle w:val="Textbody"/>
        <w:widowControl w:val="0"/>
        <w:overflowPunct w:val="0"/>
        <w:spacing w:after="0" w:line="500" w:lineRule="exact"/>
        <w:ind w:left="2211" w:hanging="284"/>
        <w:jc w:val="both"/>
        <w:rPr>
          <w:rFonts w:ascii="標楷體" w:eastAsia="標楷體" w:hAnsi="標楷體"/>
          <w:color w:val="ED1C24"/>
          <w:sz w:val="32"/>
          <w:szCs w:val="32"/>
        </w:rPr>
      </w:pPr>
      <w:r>
        <w:rPr>
          <w:rFonts w:ascii="標楷體" w:eastAsia="標楷體" w:hAnsi="標楷體"/>
          <w:sz w:val="32"/>
          <w:szCs w:val="32"/>
        </w:rPr>
        <w:t>6.</w:t>
      </w:r>
      <w:r>
        <w:rPr>
          <w:rFonts w:ascii="標楷體" w:eastAsia="標楷體" w:hAnsi="標楷體"/>
          <w:sz w:val="32"/>
          <w:szCs w:val="32"/>
        </w:rPr>
        <w:t>旗津區所轄之東沙島環境景緻優美，為維護當地生態環境並基於軍事考量，目前尚未對外開放常態觀光旅遊活動，請觀光局依所提計畫，在不影響生態及安全前提下，</w:t>
      </w:r>
      <w:r>
        <w:rPr>
          <w:rFonts w:ascii="標楷體" w:eastAsia="標楷體" w:hAnsi="標楷體"/>
          <w:sz w:val="32"/>
          <w:szCs w:val="32"/>
          <w:shd w:val="clear" w:color="auto" w:fill="FFFFFF"/>
        </w:rPr>
        <w:t>研擬以專案開放民眾申請及總量管制等方式，向權管機關溝通協調促成特色觀光之可行性。</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rPr>
        <w:lastRenderedPageBreak/>
        <w:t>（四）污水再生水廠透</w:t>
      </w:r>
      <w:r>
        <w:rPr>
          <w:rFonts w:ascii="標楷體" w:eastAsia="標楷體" w:hAnsi="標楷體"/>
          <w:sz w:val="32"/>
          <w:szCs w:val="32"/>
        </w:rPr>
        <w:t>過水回收再利用模式，將處理後的污水轉換為可再利用的水資源，為循環經濟的重要環節之一。考量中區污水處理廠位於旗津觀光精華地帶，占地幅員甚廣，且自</w:t>
      </w:r>
      <w:r>
        <w:rPr>
          <w:rFonts w:ascii="標楷體" w:eastAsia="標楷體" w:hAnsi="標楷體"/>
          <w:sz w:val="32"/>
          <w:szCs w:val="32"/>
        </w:rPr>
        <w:t>75</w:t>
      </w:r>
      <w:r>
        <w:rPr>
          <w:rFonts w:ascii="標楷體" w:eastAsia="標楷體" w:hAnsi="標楷體"/>
          <w:sz w:val="32"/>
          <w:szCs w:val="32"/>
        </w:rPr>
        <w:t>年底啟用迄今，多項設備已屆重置年限。為提升污水處理效益並進一步達到再生水供給目標，同時一併擴展旗津觀光腹地容量，請水利局結合中央「循環經濟園區」計畫，研議遷移中區污水廠之長期規劃，俾就近符合產業需求及促進旗津地區未來發展。</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（五）近年本府在旗津已陸續完成「旗津海岸公園修復工程」、「旗津海岸線保護工程」、「旗津海岸環境監測計畫」、「污水下水道建設第四期實施計畫」、「</w:t>
      </w:r>
      <w:r>
        <w:rPr>
          <w:rFonts w:ascii="標楷體" w:eastAsia="標楷體" w:hAnsi="標楷體"/>
          <w:sz w:val="32"/>
          <w:szCs w:val="32"/>
          <w:shd w:val="clear" w:color="auto" w:fill="FFFFFF"/>
        </w:rPr>
        <w:t>生命紀念館新建」、「旗津醫院新建」、「消防局旗津消防分隊新建」、「行政中心新建」、「中興市場修繕」、「旗后觀光市場改造」、「旗津六號公園改造」、「中洲三路</w:t>
      </w:r>
      <w:r>
        <w:rPr>
          <w:rFonts w:ascii="標楷體" w:eastAsia="標楷體" w:hAnsi="標楷體"/>
          <w:sz w:val="32"/>
          <w:szCs w:val="32"/>
          <w:shd w:val="clear" w:color="auto" w:fill="FFFFFF"/>
        </w:rPr>
        <w:t>129</w:t>
      </w:r>
      <w:r>
        <w:rPr>
          <w:rFonts w:ascii="標楷體" w:eastAsia="標楷體" w:hAnsi="標楷體"/>
          <w:sz w:val="32"/>
          <w:szCs w:val="32"/>
          <w:shd w:val="clear" w:color="auto" w:fill="FFFFFF"/>
        </w:rPr>
        <w:t>巷道路開闢」、「中洲漁港老舊碼頭改善」等工程，日後亦有「污水下水道系統第五期實施計畫」、「中區污水處理廠功能提升」、「清潔隊環保車輛停車場興建」、「旗津渡假旅館開發」等多項建設，請旗津區公所在既有的基礎上，加強市政行銷，持續發揮轄區特色，帶動地方觀光發展與經濟繁榮。</w:t>
      </w:r>
    </w:p>
    <w:p w:rsidR="002011CB" w:rsidRDefault="00A23C9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四、經發局李局長報告：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本市體感科技園區計畫辦理情形報告。</w:t>
      </w:r>
    </w:p>
    <w:p w:rsidR="002011CB" w:rsidRDefault="00A23C95">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經發局李局長補充報告：</w:t>
      </w:r>
    </w:p>
    <w:p w:rsidR="002011CB" w:rsidRDefault="00A23C9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VR/AR</w:t>
      </w:r>
      <w:r>
        <w:rPr>
          <w:rFonts w:ascii="標楷體" w:eastAsia="標楷體" w:hAnsi="標楷體"/>
          <w:sz w:val="32"/>
          <w:szCs w:val="32"/>
        </w:rPr>
        <w:t>等體感科技領域應用範圍甚廣，亦可運用於市</w:t>
      </w:r>
      <w:r>
        <w:rPr>
          <w:rFonts w:ascii="標楷體" w:eastAsia="標楷體" w:hAnsi="標楷體"/>
          <w:sz w:val="32"/>
          <w:szCs w:val="32"/>
        </w:rPr>
        <w:lastRenderedPageBreak/>
        <w:t>政溝通宣導、市政建設展示及體驗等，倘各局處有此類需求，建請與本局連繫，俾共同研議匡列所需預算以專案委託方式辦理。</w:t>
      </w:r>
    </w:p>
    <w:p w:rsidR="002011CB" w:rsidRDefault="00A23C95">
      <w:pPr>
        <w:pStyle w:val="Standard"/>
        <w:widowControl w:val="0"/>
        <w:overflowPunct w:val="0"/>
        <w:spacing w:line="500" w:lineRule="exact"/>
        <w:ind w:left="945"/>
        <w:jc w:val="both"/>
        <w:rPr>
          <w:rFonts w:ascii="標楷體" w:eastAsia="標楷體" w:hAnsi="標楷體"/>
          <w:b/>
          <w:sz w:val="32"/>
          <w:szCs w:val="32"/>
        </w:rPr>
      </w:pPr>
      <w:r>
        <w:rPr>
          <w:rFonts w:ascii="標楷體" w:eastAsia="標楷體" w:hAnsi="標楷體"/>
          <w:b/>
          <w:sz w:val="32"/>
          <w:szCs w:val="32"/>
        </w:rPr>
        <w:t>文化局尹局長補充報告：</w:t>
      </w:r>
    </w:p>
    <w:p w:rsidR="002011CB" w:rsidRDefault="00A23C9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w:t>
      </w:r>
      <w:r>
        <w:rPr>
          <w:rFonts w:ascii="標楷體" w:eastAsia="標楷體" w:hAnsi="標楷體"/>
          <w:sz w:val="32"/>
          <w:szCs w:val="32"/>
        </w:rPr>
        <w:t>VR</w:t>
      </w:r>
      <w:r>
        <w:rPr>
          <w:rFonts w:ascii="標楷體" w:eastAsia="標楷體" w:hAnsi="標楷體"/>
          <w:sz w:val="32"/>
          <w:szCs w:val="32"/>
        </w:rPr>
        <w:t>體感劇院」辦理情形報告</w:t>
      </w:r>
      <w:r>
        <w:rPr>
          <w:rFonts w:ascii="標楷體" w:eastAsia="標楷體" w:hAnsi="標楷體"/>
          <w:b/>
          <w:sz w:val="32"/>
          <w:szCs w:val="32"/>
        </w:rPr>
        <w:t>。</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（二）謝謝經發局報告。為推動體感科技產業發展，促進高雄產業轉型，本府積極爭取前瞻建設計畫，並獲中</w:t>
      </w:r>
      <w:r>
        <w:rPr>
          <w:rFonts w:ascii="標楷體" w:eastAsia="標楷體" w:hAnsi="標楷體"/>
          <w:sz w:val="32"/>
          <w:szCs w:val="32"/>
          <w:shd w:val="clear" w:color="auto" w:fill="FFFFFF"/>
        </w:rPr>
        <w:t>央同意補助建置體感科技園區，在此感謝中央對高雄的重視與支持</w:t>
      </w:r>
      <w:r>
        <w:rPr>
          <w:rFonts w:ascii="標楷體" w:eastAsia="標楷體" w:hAnsi="標楷體"/>
          <w:sz w:val="32"/>
          <w:szCs w:val="32"/>
        </w:rPr>
        <w:t>，本計畫是高雄軟體科技產業未來發展的重要關鍵之一，請本府團隊共同努力推動</w:t>
      </w:r>
      <w:r>
        <w:rPr>
          <w:rFonts w:ascii="標楷體" w:eastAsia="標楷體" w:hAnsi="標楷體"/>
          <w:sz w:val="32"/>
          <w:szCs w:val="32"/>
          <w:shd w:val="clear" w:color="auto" w:fill="FFFFFF"/>
        </w:rPr>
        <w:t>。另本府近日已通過「高雄市體感科技園區計畫補助辦法」，藉以引進民間研發能量，協助體感產業拓銷國際，對經發局李局長及全體同仁積極推動體感科技園區的辛勞，特予肯定與感謝。</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rPr>
        <w:t>近年本府致力推動亞洲新灣區、體感科技園區、高雄第二科學園區、循環經濟園區等大型開發案，其中體感科技園區以「前店後廠」之概念建立體驗中心與技術中心，同時發展技術研發與展示體驗場域，</w:t>
      </w:r>
      <w:r>
        <w:rPr>
          <w:rFonts w:ascii="標楷體" w:eastAsia="標楷體" w:hAnsi="標楷體"/>
          <w:sz w:val="32"/>
          <w:szCs w:val="32"/>
        </w:rPr>
        <w:t>未來更將與亞洲新灣區一帶重大建設合作，相信可有效吸引投資開發及觀光熱潮，產生外溢效果。</w:t>
      </w:r>
      <w:r>
        <w:rPr>
          <w:rFonts w:ascii="標楷體" w:eastAsia="標楷體" w:hAnsi="標楷體"/>
          <w:sz w:val="32"/>
          <w:szCs w:val="32"/>
          <w:shd w:val="clear" w:color="auto" w:fill="FFFFFF"/>
        </w:rPr>
        <w:t>請經發局持續積極落實園區各項軟硬體整備作業，以建構完善的體感人才育成及試煉基地。</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為讓體感科技有更大眾化的體驗方式，由文化局主辦之「</w:t>
      </w:r>
      <w:r>
        <w:rPr>
          <w:rFonts w:ascii="標楷體" w:eastAsia="標楷體" w:hAnsi="標楷體"/>
          <w:sz w:val="32"/>
          <w:szCs w:val="32"/>
        </w:rPr>
        <w:t>VR</w:t>
      </w:r>
      <w:r>
        <w:rPr>
          <w:rFonts w:ascii="標楷體" w:eastAsia="標楷體" w:hAnsi="標楷體"/>
          <w:sz w:val="32"/>
          <w:szCs w:val="32"/>
        </w:rPr>
        <w:t>體感劇院」將於今（</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10</w:t>
      </w:r>
      <w:r>
        <w:rPr>
          <w:rFonts w:ascii="標楷體" w:eastAsia="標楷體" w:hAnsi="標楷體"/>
          <w:sz w:val="32"/>
          <w:szCs w:val="32"/>
        </w:rPr>
        <w:lastRenderedPageBreak/>
        <w:t>月啟用，並於高雄電影節期間放映高雄投資原創</w:t>
      </w:r>
      <w:r>
        <w:rPr>
          <w:rFonts w:ascii="標楷體" w:eastAsia="標楷體" w:hAnsi="標楷體"/>
          <w:sz w:val="32"/>
          <w:szCs w:val="32"/>
        </w:rPr>
        <w:t>VR</w:t>
      </w:r>
      <w:r>
        <w:rPr>
          <w:rFonts w:ascii="標楷體" w:eastAsia="標楷體" w:hAnsi="標楷體"/>
          <w:sz w:val="32"/>
          <w:szCs w:val="32"/>
        </w:rPr>
        <w:t>短片，為讓該劇院影片內容更加多元，請文化局鼓勵民間團隊研議創作</w:t>
      </w:r>
      <w:r>
        <w:rPr>
          <w:rFonts w:ascii="標楷體" w:eastAsia="標楷體" w:hAnsi="標楷體"/>
          <w:sz w:val="32"/>
          <w:szCs w:val="32"/>
        </w:rPr>
        <w:t>VR</w:t>
      </w:r>
      <w:r>
        <w:rPr>
          <w:rFonts w:ascii="標楷體" w:eastAsia="標楷體" w:hAnsi="標楷體"/>
          <w:sz w:val="32"/>
          <w:szCs w:val="32"/>
        </w:rPr>
        <w:t>長片之可行性。</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（五）另本市將於</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月舉辦</w:t>
      </w:r>
      <w:r>
        <w:rPr>
          <w:rFonts w:ascii="標楷體" w:eastAsia="標楷體" w:hAnsi="標楷體"/>
          <w:sz w:val="32"/>
          <w:szCs w:val="32"/>
          <w:shd w:val="clear" w:color="auto" w:fill="FFFFFF"/>
        </w:rPr>
        <w:t>IeSF</w:t>
      </w:r>
      <w:r>
        <w:rPr>
          <w:rFonts w:ascii="標楷體" w:eastAsia="標楷體" w:hAnsi="標楷體"/>
          <w:sz w:val="32"/>
          <w:szCs w:val="32"/>
          <w:shd w:val="clear" w:color="auto" w:fill="FFFFFF"/>
        </w:rPr>
        <w:t>世界電競錦標賽，請新聞局及相關局處積極行銷高雄，展現本府支持體感科技等新創產業的決心，藉以吸引更多國內外開發團隊落腳高雄，讓高雄成為世界體感應用示範城市。</w:t>
      </w:r>
    </w:p>
    <w:p w:rsidR="002011CB" w:rsidRDefault="00A23C9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w:t>
      </w:r>
      <w:r>
        <w:rPr>
          <w:rFonts w:ascii="標楷體" w:eastAsia="標楷體" w:hAnsi="標楷體"/>
          <w:sz w:val="32"/>
          <w:szCs w:val="32"/>
        </w:rPr>
        <w:t>有關經發局李局</w:t>
      </w:r>
      <w:r>
        <w:rPr>
          <w:rFonts w:ascii="標楷體" w:eastAsia="標楷體" w:hAnsi="標楷體"/>
          <w:sz w:val="32"/>
          <w:szCs w:val="32"/>
        </w:rPr>
        <w:t>長所提將體感科技應用於市政建設、服務乙節，此構思值得肯定，台灣軟體科技產業在體感科技的研發設計十分細膩，可廣泛應用在各領域，例如都發局曾辦理之城市主題展及文化局「見城計畫」之見城館皆已實際導入運用，請各局處、區公所踴躍前往已開放營運之地點體驗，透過親身感受的經驗，進一步研議將體感科技應用於權管業務上，並協助共同大力推廣。</w:t>
      </w:r>
    </w:p>
    <w:p w:rsidR="002011CB" w:rsidRDefault="002011C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2011CB" w:rsidRDefault="00A23C9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財政局：謹提「高雄市政府行政罰鍰案件作業及考核要點修正草案」，敬請審議。</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2011CB" w:rsidRDefault="002011C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農業局：行政院核定「</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年度捕蜂捉蛇為民服務補助計畫」</w:t>
      </w:r>
      <w:r>
        <w:rPr>
          <w:rFonts w:ascii="標楷體" w:eastAsia="標楷體" w:hAnsi="標楷體"/>
          <w:sz w:val="32"/>
          <w:szCs w:val="32"/>
          <w:shd w:val="clear" w:color="auto" w:fill="FFFFFF"/>
        </w:rPr>
        <w:t>補助款計</w:t>
      </w:r>
      <w:r>
        <w:rPr>
          <w:rFonts w:ascii="標楷體" w:eastAsia="標楷體" w:hAnsi="標楷體"/>
          <w:sz w:val="32"/>
          <w:szCs w:val="32"/>
          <w:shd w:val="clear" w:color="auto" w:fill="FFFFFF"/>
        </w:rPr>
        <w:t>121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元墊付款先行支用乙案，敬請審議。</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011CB" w:rsidRDefault="002011C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ind w:left="3045" w:hanging="30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水利局：有關行政院農業委員會補助辦理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年度「灌區外農田水利設施更新改善計畫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追加一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」新台幣</w:t>
      </w:r>
      <w:r>
        <w:rPr>
          <w:rFonts w:ascii="標楷體" w:eastAsia="標楷體" w:hAnsi="標楷體"/>
          <w:sz w:val="32"/>
          <w:szCs w:val="32"/>
          <w:shd w:val="clear" w:color="auto" w:fill="FFFFFF"/>
        </w:rPr>
        <w:t>430</w:t>
      </w:r>
      <w:r>
        <w:rPr>
          <w:rFonts w:ascii="標楷體" w:eastAsia="標楷體" w:hAnsi="標楷體"/>
          <w:sz w:val="32"/>
          <w:szCs w:val="32"/>
          <w:shd w:val="clear" w:color="auto" w:fill="FFFFFF"/>
        </w:rPr>
        <w:t>萬元，擬採「墊付款」方式辦理，敬請審議。</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通過，依程序辦墊支及補辦預算轉正。</w:t>
      </w:r>
    </w:p>
    <w:p w:rsidR="002011CB" w:rsidRDefault="002011C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警察局：台灣中油股份有限公司煉製事業部大林煉油廠補助本局小港分局員警值勤行車紀錄器經費，擬先行墊付新臺幣</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7,500</w:t>
      </w:r>
      <w:r>
        <w:rPr>
          <w:rFonts w:ascii="標楷體" w:eastAsia="標楷體" w:hAnsi="標楷體"/>
          <w:sz w:val="32"/>
          <w:szCs w:val="32"/>
          <w:shd w:val="clear" w:color="auto" w:fill="FFFFFF"/>
        </w:rPr>
        <w:t>元執行案，提請審議。</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：通過，依程序辦墊支及補辦預算轉正。</w:t>
      </w:r>
    </w:p>
    <w:p w:rsidR="002011CB" w:rsidRDefault="002011C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湖內區公所：請同意台灣電力股份有限公司興達發電廠捐助本所辦理「民俗慶典技藝文化活動」</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年度需用金額為新台幣</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萬元，因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年度預算未及編列，擬先行墊支執行案，敬請審議。</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通過，依程序辦墊支及補辦預算轉正。</w:t>
      </w:r>
    </w:p>
    <w:p w:rsidR="002011CB" w:rsidRDefault="002011C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2011CB" w:rsidRDefault="00A23C95">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一、地政局黃局長報告：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謹提供「綠映高雄」與「十二年．二十個不一樣：土地開發及地政作業成果專輯」專書各</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冊予各位首長參閱。其中「綠映高雄」彙整本府團隊</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年來增闢之濕地、滯洪池等公園綠地，重新營造之地景、綠廊、</w:t>
      </w:r>
      <w:r>
        <w:rPr>
          <w:rFonts w:ascii="標楷體" w:eastAsia="標楷體" w:hAnsi="標楷體"/>
          <w:sz w:val="32"/>
          <w:szCs w:val="32"/>
          <w:shd w:val="clear" w:color="auto" w:fill="FFFFFF"/>
        </w:rPr>
        <w:lastRenderedPageBreak/>
        <w:t>水岸空間等，以及鐵路地下化完工後之願景圖，並臚列觀光局、都發</w:t>
      </w:r>
      <w:r>
        <w:rPr>
          <w:rFonts w:ascii="標楷體" w:eastAsia="標楷體" w:hAnsi="標楷體"/>
          <w:sz w:val="32"/>
          <w:szCs w:val="32"/>
          <w:shd w:val="clear" w:color="auto" w:fill="FFFFFF"/>
        </w:rPr>
        <w:t>局、工務局、水利局與地政局等主要推動機關之歷任首長。另「十二年．二十個不一樣：土地開發及地政作業成果專輯」則彙整本府團隊</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年來陸續辦理</w:t>
      </w:r>
      <w:r>
        <w:rPr>
          <w:rFonts w:ascii="標楷體" w:eastAsia="標楷體" w:hAnsi="標楷體"/>
          <w:sz w:val="32"/>
          <w:szCs w:val="32"/>
          <w:shd w:val="clear" w:color="auto" w:fill="FFFFFF"/>
        </w:rPr>
        <w:t>41</w:t>
      </w:r>
      <w:r>
        <w:rPr>
          <w:rFonts w:ascii="標楷體" w:eastAsia="標楷體" w:hAnsi="標楷體"/>
          <w:sz w:val="32"/>
          <w:szCs w:val="32"/>
          <w:shd w:val="clear" w:color="auto" w:fill="FFFFFF"/>
        </w:rPr>
        <w:t>處公辦市地重劃與區段徵收開發計畫，總面積達</w:t>
      </w:r>
      <w:r>
        <w:rPr>
          <w:rFonts w:ascii="標楷體" w:eastAsia="標楷體" w:hAnsi="標楷體"/>
          <w:sz w:val="32"/>
          <w:szCs w:val="32"/>
          <w:shd w:val="clear" w:color="auto" w:fill="FFFFFF"/>
        </w:rPr>
        <w:t>511.41</w:t>
      </w:r>
      <w:r>
        <w:rPr>
          <w:rFonts w:ascii="標楷體" w:eastAsia="標楷體" w:hAnsi="標楷體"/>
          <w:sz w:val="32"/>
          <w:szCs w:val="32"/>
          <w:shd w:val="clear" w:color="auto" w:fill="FFFFFF"/>
        </w:rPr>
        <w:t>公頃，包含亞洲新灣區等多處區域，有效活化閒置土地，營造更加便捷宜居的生活圈。書中除詳細介紹各期開發內容，亦特別述明本府領先全國的</w:t>
      </w:r>
      <w:r>
        <w:rPr>
          <w:rFonts w:ascii="標楷體" w:eastAsia="標楷體" w:hAnsi="標楷體"/>
          <w:sz w:val="32"/>
          <w:szCs w:val="32"/>
          <w:shd w:val="clear" w:color="auto" w:fill="FFFFFF"/>
        </w:rPr>
        <w:t>e</w:t>
      </w:r>
      <w:r>
        <w:rPr>
          <w:rFonts w:ascii="標楷體" w:eastAsia="標楷體" w:hAnsi="標楷體"/>
          <w:sz w:val="32"/>
          <w:szCs w:val="32"/>
          <w:shd w:val="clear" w:color="auto" w:fill="FFFFFF"/>
        </w:rPr>
        <w:t>化地政服務措施，提供民眾更便利、友善的貼心服務。期透過此</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本專書的出版，讓市民更加瞭解本府團隊致力打造高雄成為宜居城市的付出及努力。</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宜居城市是本執政團隊最重視的施政價值之一，</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我們不斷努力往前邁進，在各機關的努力下，積極改善環境生態，增加公園綠地面積；另藉由公辦市地重劃等開發方式，一舉達到促進土地利用、改善市容環境、闢建完善公共設施等效益，感謝地政局團隊的努力。上開</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本專書內容十分豐富精彩，請各位首長多加參閱並協助大力推廣。</w:t>
      </w:r>
    </w:p>
    <w:p w:rsidR="002011CB" w:rsidRDefault="00A23C95">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二、文化局尹局長報告：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讓民眾進一步瞭解左營舊城層次豐厚的發展歷史，本局特別邀請多位專家學者共同撰文，出版「見城書寫」首部作品「眾志成城」，謹提供各位首長參閱。另本書後篇「見城館籌建翦影」，敘述見城館建置動畫、</w:t>
      </w:r>
      <w:r>
        <w:rPr>
          <w:rFonts w:ascii="標楷體" w:eastAsia="標楷體" w:hAnsi="標楷體"/>
          <w:sz w:val="32"/>
          <w:szCs w:val="32"/>
          <w:shd w:val="clear" w:color="auto" w:fill="FFFFFF"/>
        </w:rPr>
        <w:t>AR/VR</w:t>
      </w:r>
      <w:r>
        <w:rPr>
          <w:rFonts w:ascii="標楷體" w:eastAsia="標楷體" w:hAnsi="標楷體"/>
          <w:sz w:val="32"/>
          <w:szCs w:val="32"/>
          <w:shd w:val="clear" w:color="auto" w:fill="FFFFFF"/>
        </w:rPr>
        <w:t>、動態模型展示之過程，歡迎各</w:t>
      </w:r>
      <w:r>
        <w:rPr>
          <w:rFonts w:ascii="標楷體" w:eastAsia="標楷體" w:hAnsi="標楷體"/>
          <w:sz w:val="32"/>
          <w:szCs w:val="32"/>
          <w:shd w:val="clear" w:color="auto" w:fill="FFFFFF"/>
        </w:rPr>
        <w:t>位首長前往體驗。</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依循著城市的歷史脈絡，本府逐步推動高雄多項建</w:t>
      </w:r>
      <w:r>
        <w:rPr>
          <w:rFonts w:ascii="標楷體" w:eastAsia="標楷體" w:hAnsi="標楷體"/>
          <w:sz w:val="32"/>
          <w:szCs w:val="32"/>
          <w:shd w:val="clear" w:color="auto" w:fill="FFFFFF"/>
        </w:rPr>
        <w:lastRenderedPageBreak/>
        <w:t>設，「見城計畫」即為其中之一，藉著再造歷史現場，讓各界瞭解高雄歷史的演變。其中見城館保存舊城的歷史文化與生活記憶，並結合科技展示，讓民眾能透過互動體驗裝置，身歷其境。而「眾志成城」乙書彙集許多專業文章，從不同角度探討舊城的歷史文化，別具意義，請各位首長多加參閱並踴躍前往見城館參觀。</w:t>
      </w:r>
    </w:p>
    <w:p w:rsidR="002011CB" w:rsidRDefault="00A23C95">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三、社會局謝副局長報告：</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謹訂於本（</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）日上午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分，假四維行政中心前廣場及中庭，舉辦「饗愛團聚</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共融無限</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年高雄市身障團體秋節禮品推廣活動記者會」與展售試吃活動，敬邀各位首長共襄盛舉，讓福利更加值，高雄更幸福。</w:t>
      </w:r>
    </w:p>
    <w:p w:rsidR="002011CB" w:rsidRDefault="00A23C9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協助本市身障團體、庇護工場等單位行銷產品禮盒，每年中秋節前，社會局、勞工局皆規劃行銷活動，上開活動請各位首長踴躍前往支持。除中秋佳節外，倘有送禮需求，亦請優先選購本市身障團體、庇護工場之商品，以及本市優質農特產品與水產品，以行動支持在地產業。</w:t>
      </w:r>
    </w:p>
    <w:p w:rsidR="002011CB" w:rsidRDefault="002011CB">
      <w:pPr>
        <w:pStyle w:val="Textbody"/>
        <w:widowControl w:val="0"/>
        <w:overflowPunct w:val="0"/>
        <w:spacing w:after="0" w:line="500" w:lineRule="exact"/>
        <w:ind w:left="945"/>
        <w:jc w:val="both"/>
        <w:rPr>
          <w:rFonts w:ascii="標楷體" w:eastAsia="標楷體" w:hAnsi="標楷體"/>
          <w:sz w:val="32"/>
          <w:szCs w:val="32"/>
          <w:shd w:val="clear" w:color="auto" w:fill="FFFFFF"/>
        </w:rPr>
      </w:pPr>
    </w:p>
    <w:p w:rsidR="002011CB" w:rsidRDefault="00A23C9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2011CB" w:rsidRDefault="00A23C9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介紹市府團隊新成員：</w:t>
      </w:r>
    </w:p>
    <w:p w:rsidR="002011CB" w:rsidRDefault="00A23C9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因人事處葉前</w:t>
      </w:r>
      <w:r>
        <w:rPr>
          <w:rFonts w:ascii="標楷體" w:eastAsia="標楷體" w:hAnsi="標楷體"/>
          <w:sz w:val="32"/>
          <w:szCs w:val="32"/>
          <w:shd w:val="clear" w:color="auto" w:fill="FFFFFF"/>
        </w:rPr>
        <w:t>處長瑞與已於日前陞任公務人員保障暨培訓委員會常務副主任委員，遺缺由文化部人事處陳明忠處長接任。陳處長為美國匹茲堡州立大學社會學碩士，曾任行政院人事處副處長、文化部人事處處長等職務，學經歷豐富，渠優秀的專業能力及服務熱</w:t>
      </w:r>
      <w:r>
        <w:rPr>
          <w:rFonts w:ascii="標楷體" w:eastAsia="標楷體" w:hAnsi="標楷體"/>
          <w:sz w:val="32"/>
          <w:szCs w:val="32"/>
          <w:shd w:val="clear" w:color="auto" w:fill="FFFFFF"/>
        </w:rPr>
        <w:lastRenderedPageBreak/>
        <w:t>忱，深獲行政院人事行政總處施人事長能傑與文化部鄭部長麗君肯定，相信陳處長定能與本府團隊合作愉快。另交通局陳前局長勁甫亦因日前回到國立成功大學擔任系主任職務，必須暫離市府團隊，現由黃副局長萬發代理交通局長一職。黃代理局長為泰國亞洲理工學院企業管理學系碩士，長期於市府服務，相信各位首長對渠亦相當熟悉</w:t>
      </w:r>
      <w:r>
        <w:rPr>
          <w:rFonts w:ascii="標楷體" w:eastAsia="標楷體" w:hAnsi="標楷體"/>
          <w:sz w:val="32"/>
          <w:szCs w:val="32"/>
          <w:shd w:val="clear" w:color="auto" w:fill="FFFFFF"/>
        </w:rPr>
        <w:t>，未來定能合作無間。期許這段期間藉由黃代理局長優秀的專業能力與敬業精神，帶領交通局同仁持續推動本市交通安全及發展大眾運輸等重要政策目標，在施政成果上再創佳績，請各位夥伴以熱烈的掌聲歡迎渠等加入。</w:t>
      </w:r>
    </w:p>
    <w:p w:rsidR="002011CB" w:rsidRDefault="00A23C9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近日因豪大雨，造成本市漢民路、河東路等道路發生路面坑洞，除影響民眾通行安全，部分民眾亦反映道路修復效率有待加強。請工務局落實路面巡檢並增加檢查頻率，一旦發現路面坑洞等異狀，應掌握時效要求權管機關進行及時修補作業，而路面修復期間亦應做好相關防護措施，以維護用路人安全。</w:t>
      </w:r>
    </w:p>
    <w:p w:rsidR="002011CB" w:rsidRDefault="00A23C9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三、為減少空氣污染並維護民俗信仰，本府自</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03</w:t>
      </w:r>
      <w:r>
        <w:rPr>
          <w:rFonts w:ascii="標楷體" w:eastAsia="標楷體" w:hAnsi="標楷體"/>
          <w:sz w:val="32"/>
          <w:szCs w:val="32"/>
          <w:shd w:val="clear" w:color="auto" w:fill="FFFFFF"/>
        </w:rPr>
        <w:t>年起推動「紙錢集中燒」政策，實施以來，代收代燒數量逐年增加，感謝市民朋友的配合。時序即將進入農曆</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月，依民間習俗會進行普渡祭祀，請環保局持續宣導推廣「以功代金」、「紙錢集中燒」政策，鼓勵民眾響應配合，以落實綠色普渡政策，共同維護環境品質。</w:t>
      </w:r>
    </w:p>
    <w:p w:rsidR="002011CB" w:rsidRDefault="00A23C9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四、鐵路地下化工程及後續園道建設將帶動高雄空間與生活型態的變化，達成活絡城市的目標，對本市發展</w:t>
      </w:r>
      <w:r>
        <w:rPr>
          <w:rFonts w:ascii="標楷體" w:eastAsia="標楷體" w:hAnsi="標楷體"/>
          <w:sz w:val="32"/>
          <w:szCs w:val="32"/>
          <w:shd w:val="clear" w:color="auto" w:fill="FFFFFF"/>
        </w:rPr>
        <w:t>至為重要。園道開闢工程總經費共</w:t>
      </w:r>
      <w:r>
        <w:rPr>
          <w:rFonts w:ascii="標楷體" w:eastAsia="標楷體" w:hAnsi="標楷體"/>
          <w:sz w:val="32"/>
          <w:szCs w:val="32"/>
          <w:shd w:val="clear" w:color="auto" w:fill="FFFFFF"/>
        </w:rPr>
        <w:t>45.94</w:t>
      </w:r>
      <w:r>
        <w:rPr>
          <w:rFonts w:ascii="標楷體" w:eastAsia="標楷體" w:hAnsi="標楷體"/>
          <w:sz w:val="32"/>
          <w:szCs w:val="32"/>
          <w:shd w:val="clear" w:color="auto" w:fill="FFFFFF"/>
        </w:rPr>
        <w:t>億元，經本府團隊努力，目前獲中央同意補助之經費已達</w:t>
      </w:r>
      <w:r>
        <w:rPr>
          <w:rFonts w:ascii="標楷體" w:eastAsia="標楷體" w:hAnsi="標楷體"/>
          <w:sz w:val="32"/>
          <w:szCs w:val="32"/>
          <w:shd w:val="clear" w:color="auto" w:fill="FFFFFF"/>
        </w:rPr>
        <w:t>33.99</w:t>
      </w:r>
      <w:r>
        <w:rPr>
          <w:rFonts w:ascii="標楷體" w:eastAsia="標楷體" w:hAnsi="標楷體"/>
          <w:sz w:val="32"/>
          <w:szCs w:val="32"/>
          <w:shd w:val="clear" w:color="auto" w:fill="FFFFFF"/>
        </w:rPr>
        <w:lastRenderedPageBreak/>
        <w:t>億元，剩餘</w:t>
      </w:r>
      <w:r>
        <w:rPr>
          <w:rFonts w:ascii="標楷體" w:eastAsia="標楷體" w:hAnsi="標楷體"/>
          <w:sz w:val="32"/>
          <w:szCs w:val="32"/>
          <w:shd w:val="clear" w:color="auto" w:fill="FFFFFF"/>
        </w:rPr>
        <w:t>11.95</w:t>
      </w:r>
      <w:r>
        <w:rPr>
          <w:rFonts w:ascii="標楷體" w:eastAsia="標楷體" w:hAnsi="標楷體"/>
          <w:sz w:val="32"/>
          <w:szCs w:val="32"/>
          <w:shd w:val="clear" w:color="auto" w:fill="FFFFFF"/>
        </w:rPr>
        <w:t>億元請各機關持續積極爭取。另園道工程的</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處指標性示範路</w:t>
      </w:r>
      <w:r>
        <w:rPr>
          <w:rFonts w:ascii="標楷體" w:eastAsia="標楷體" w:hAnsi="標楷體"/>
          <w:sz w:val="32"/>
          <w:szCs w:val="32"/>
          <w:shd w:val="clear" w:color="auto" w:fill="FFFFFF"/>
        </w:rPr>
        <w:t>段，請工務局掌握期程，務必於今（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）年底前如期如質辦理完竣，早日讓民眾享受優質的生活環境。</w:t>
      </w:r>
    </w:p>
    <w:p w:rsidR="002011CB" w:rsidRDefault="00A23C9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58</w:t>
      </w:r>
      <w:r>
        <w:rPr>
          <w:rFonts w:ascii="標楷體" w:eastAsia="標楷體" w:hAnsi="標楷體"/>
          <w:sz w:val="32"/>
          <w:szCs w:val="32"/>
          <w:shd w:val="clear" w:color="auto" w:fill="FFFFFF"/>
        </w:rPr>
        <w:t>分。</w:t>
      </w:r>
    </w:p>
    <w:sectPr w:rsidR="002011CB">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95" w:rsidRDefault="00A23C95">
      <w:pPr>
        <w:rPr>
          <w:rFonts w:hint="eastAsia"/>
        </w:rPr>
      </w:pPr>
      <w:r>
        <w:separator/>
      </w:r>
    </w:p>
  </w:endnote>
  <w:endnote w:type="continuationSeparator" w:id="0">
    <w:p w:rsidR="00A23C95" w:rsidRDefault="00A23C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E8" w:rsidRDefault="00A23C9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73267">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95" w:rsidRDefault="00A23C95">
      <w:pPr>
        <w:rPr>
          <w:rFonts w:hint="eastAsia"/>
        </w:rPr>
      </w:pPr>
      <w:r>
        <w:rPr>
          <w:color w:val="000000"/>
        </w:rPr>
        <w:separator/>
      </w:r>
    </w:p>
  </w:footnote>
  <w:footnote w:type="continuationSeparator" w:id="0">
    <w:p w:rsidR="00A23C95" w:rsidRDefault="00A23C9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11CB"/>
    <w:rsid w:val="002011CB"/>
    <w:rsid w:val="00A23C95"/>
    <w:rsid w:val="00B732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2018-08-10T08:34:00Z</cp:lastPrinted>
  <dcterms:created xsi:type="dcterms:W3CDTF">2017-08-18T19:08:00Z</dcterms:created>
  <dcterms:modified xsi:type="dcterms:W3CDTF">2018-08-14T00:21:00Z</dcterms:modified>
</cp:coreProperties>
</file>